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ED" w:rsidRDefault="002958ED" w:rsidP="00103C2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58ED" w:rsidRDefault="002958ED" w:rsidP="00103C2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58ED" w:rsidRDefault="002958ED" w:rsidP="00103C2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C29" w:rsidRPr="00375D71" w:rsidRDefault="00607DBB" w:rsidP="00103C29">
      <w:pPr>
        <w:spacing w:line="240" w:lineRule="auto"/>
        <w:jc w:val="center"/>
        <w:rPr>
          <w:rFonts w:cs="Times New Roman"/>
          <w:b/>
        </w:rPr>
      </w:pPr>
      <w:r w:rsidRPr="00375D71">
        <w:rPr>
          <w:rFonts w:cs="Times New Roman"/>
          <w:b/>
        </w:rPr>
        <w:t>ТЕХНИЧЕСКОЕ ЗАДАНИЕ</w:t>
      </w:r>
      <w:r w:rsidR="00103C29" w:rsidRPr="00375D71">
        <w:rPr>
          <w:rFonts w:cs="Times New Roman"/>
          <w:b/>
        </w:rPr>
        <w:t xml:space="preserve"> </w:t>
      </w:r>
    </w:p>
    <w:p w:rsidR="00375D71" w:rsidRDefault="00F256A3" w:rsidP="00103C29">
      <w:pPr>
        <w:spacing w:line="240" w:lineRule="auto"/>
        <w:jc w:val="center"/>
        <w:rPr>
          <w:rFonts w:cs="Times New Roman"/>
          <w:b/>
        </w:rPr>
      </w:pPr>
      <w:r w:rsidRPr="00375D71">
        <w:rPr>
          <w:rFonts w:cs="Times New Roman"/>
          <w:b/>
        </w:rPr>
        <w:t xml:space="preserve"> </w:t>
      </w:r>
      <w:r w:rsidR="00607DBB" w:rsidRPr="00375D71">
        <w:rPr>
          <w:rFonts w:cs="Times New Roman"/>
          <w:b/>
        </w:rPr>
        <w:t xml:space="preserve">НА РАЗРАБОТКУ КОНКУРСНОГО ПРОЕКТА РЕНОВАЦИИ </w:t>
      </w:r>
    </w:p>
    <w:p w:rsidR="00B529F7" w:rsidRPr="00375D71" w:rsidRDefault="00607DBB" w:rsidP="00103C29">
      <w:pPr>
        <w:spacing w:line="240" w:lineRule="auto"/>
        <w:jc w:val="center"/>
        <w:rPr>
          <w:rFonts w:cs="Times New Roman"/>
          <w:b/>
        </w:rPr>
      </w:pPr>
      <w:r w:rsidRPr="00375D71">
        <w:rPr>
          <w:rFonts w:cs="Times New Roman"/>
          <w:b/>
        </w:rPr>
        <w:t>ТЕРРИТОРИИ КВАРТАЛА 20-21 НОВЫЕ ЧЕРЕМУШКИ.</w:t>
      </w:r>
    </w:p>
    <w:p w:rsidR="00B529F7" w:rsidRPr="001A1621" w:rsidRDefault="00B529F7" w:rsidP="00103C29">
      <w:pPr>
        <w:spacing w:line="240" w:lineRule="auto"/>
        <w:rPr>
          <w:rFonts w:cs="Times New Roman"/>
        </w:rPr>
      </w:pPr>
    </w:p>
    <w:p w:rsidR="007A58BD" w:rsidRPr="001A1621" w:rsidRDefault="007A58BD" w:rsidP="00103C29">
      <w:pPr>
        <w:spacing w:line="240" w:lineRule="auto"/>
        <w:rPr>
          <w:rFonts w:cs="Times New Roman"/>
        </w:rPr>
      </w:pPr>
    </w:p>
    <w:p w:rsidR="007A58BD" w:rsidRPr="001A1621" w:rsidRDefault="007A58BD" w:rsidP="00103C29">
      <w:pPr>
        <w:spacing w:line="240" w:lineRule="auto"/>
        <w:jc w:val="center"/>
        <w:rPr>
          <w:rFonts w:cs="Times New Roman"/>
        </w:rPr>
      </w:pPr>
    </w:p>
    <w:p w:rsidR="00375D71" w:rsidRDefault="00B529F7" w:rsidP="00103C29">
      <w:pPr>
        <w:spacing w:line="240" w:lineRule="auto"/>
        <w:jc w:val="center"/>
        <w:rPr>
          <w:rFonts w:cs="Times New Roman"/>
        </w:rPr>
      </w:pPr>
      <w:r w:rsidRPr="001A1621">
        <w:rPr>
          <w:rFonts w:cs="Times New Roman"/>
        </w:rPr>
        <w:t xml:space="preserve">Открытый всероссийский конкурс с международным участием </w:t>
      </w:r>
    </w:p>
    <w:p w:rsidR="00375D71" w:rsidRDefault="00B529F7" w:rsidP="00103C29">
      <w:pPr>
        <w:spacing w:line="240" w:lineRule="auto"/>
        <w:jc w:val="center"/>
        <w:rPr>
          <w:rFonts w:cs="Times New Roman"/>
        </w:rPr>
      </w:pPr>
      <w:r w:rsidRPr="001A1621">
        <w:rPr>
          <w:rFonts w:cs="Times New Roman"/>
        </w:rPr>
        <w:t xml:space="preserve">для молодых архитекторов (до 35 лет) и студентов архитектурных ВУЗов </w:t>
      </w:r>
    </w:p>
    <w:p w:rsidR="00607DBB" w:rsidRPr="001A1621" w:rsidRDefault="00B529F7" w:rsidP="00103C29">
      <w:pPr>
        <w:spacing w:line="240" w:lineRule="auto"/>
        <w:jc w:val="center"/>
        <w:rPr>
          <w:rFonts w:cs="Times New Roman"/>
        </w:rPr>
      </w:pPr>
      <w:r w:rsidRPr="001A1621">
        <w:rPr>
          <w:rFonts w:cs="Times New Roman"/>
        </w:rPr>
        <w:t>на разработку концепции реновации квартала 20-21 района Черёмушки г.Москвы.</w:t>
      </w:r>
    </w:p>
    <w:p w:rsidR="00B529F7" w:rsidRPr="001A1621" w:rsidRDefault="00B529F7" w:rsidP="00103C29">
      <w:pPr>
        <w:spacing w:line="240" w:lineRule="auto"/>
        <w:rPr>
          <w:rFonts w:cs="Times New Roman"/>
        </w:rPr>
      </w:pPr>
    </w:p>
    <w:p w:rsidR="007A58BD" w:rsidRPr="001A1621" w:rsidRDefault="007A58BD" w:rsidP="00103C29">
      <w:pPr>
        <w:spacing w:line="240" w:lineRule="auto"/>
        <w:rPr>
          <w:rFonts w:cs="Times New Roman"/>
        </w:rPr>
      </w:pPr>
    </w:p>
    <w:p w:rsidR="007A58BD" w:rsidRPr="001A1621" w:rsidRDefault="007A58BD" w:rsidP="00103C29">
      <w:pPr>
        <w:spacing w:line="240" w:lineRule="auto"/>
        <w:rPr>
          <w:rFonts w:cs="Times New Roman"/>
        </w:rPr>
      </w:pPr>
    </w:p>
    <w:p w:rsidR="00214614" w:rsidRPr="001A1621" w:rsidRDefault="00214614" w:rsidP="00103C29">
      <w:pPr>
        <w:spacing w:after="0" w:line="240" w:lineRule="auto"/>
        <w:jc w:val="center"/>
        <w:rPr>
          <w:rFonts w:eastAsia="Tahoma" w:cs="Times New Roman"/>
          <w:color w:val="000000"/>
          <w:lang w:eastAsia="ru-RU"/>
        </w:rPr>
      </w:pPr>
    </w:p>
    <w:p w:rsidR="00214614" w:rsidRPr="001A1621" w:rsidRDefault="00214614" w:rsidP="00103C29">
      <w:pPr>
        <w:spacing w:after="0" w:line="240" w:lineRule="auto"/>
        <w:jc w:val="right"/>
        <w:rPr>
          <w:rFonts w:eastAsia="Tahoma" w:cs="Times New Roman"/>
          <w:color w:val="000000"/>
          <w:lang w:eastAsia="ru-RU"/>
        </w:rPr>
      </w:pPr>
    </w:p>
    <w:p w:rsidR="00103C29" w:rsidRPr="001A1621" w:rsidRDefault="00350CBB" w:rsidP="00350CBB">
      <w:pPr>
        <w:tabs>
          <w:tab w:val="left" w:pos="1935"/>
          <w:tab w:val="right" w:pos="10063"/>
        </w:tabs>
        <w:spacing w:after="0" w:line="240" w:lineRule="auto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b/>
          <w:color w:val="000000"/>
          <w:lang w:eastAsia="ru-RU"/>
        </w:rPr>
        <w:tab/>
      </w:r>
      <w:r w:rsidR="009849D4" w:rsidRPr="001A1621">
        <w:rPr>
          <w:rFonts w:eastAsia="MS Reference Sans Serif" w:cs="Times New Roman"/>
          <w:b/>
          <w:color w:val="000000"/>
          <w:lang w:eastAsia="ru-RU"/>
        </w:rPr>
        <w:t>Организатор:</w:t>
      </w:r>
      <w:r w:rsidR="00B529F7" w:rsidRPr="001A1621">
        <w:rPr>
          <w:rFonts w:eastAsia="MS Reference Sans Serif" w:cs="Times New Roman"/>
          <w:b/>
          <w:color w:val="000000"/>
          <w:lang w:eastAsia="ru-RU"/>
        </w:rPr>
        <w:t xml:space="preserve"> </w:t>
      </w:r>
      <w:r w:rsidR="00B529F7" w:rsidRPr="001A1621">
        <w:rPr>
          <w:rFonts w:eastAsia="MS Reference Sans Serif" w:cs="Times New Roman"/>
          <w:color w:val="000000"/>
          <w:lang w:eastAsia="ru-RU"/>
        </w:rPr>
        <w:t xml:space="preserve">Союз </w:t>
      </w:r>
      <w:r w:rsidR="00E37F3B" w:rsidRPr="001A1621">
        <w:rPr>
          <w:rFonts w:eastAsia="MS Reference Sans Serif" w:cs="Times New Roman"/>
          <w:color w:val="000000"/>
          <w:lang w:eastAsia="ru-RU"/>
        </w:rPr>
        <w:t>м</w:t>
      </w:r>
      <w:r w:rsidR="00B529F7" w:rsidRPr="001A1621">
        <w:rPr>
          <w:rFonts w:eastAsia="MS Reference Sans Serif" w:cs="Times New Roman"/>
          <w:color w:val="000000"/>
          <w:lang w:eastAsia="ru-RU"/>
        </w:rPr>
        <w:t xml:space="preserve">осковских </w:t>
      </w:r>
      <w:r w:rsidR="00E37F3B" w:rsidRPr="001A1621">
        <w:rPr>
          <w:rFonts w:eastAsia="MS Reference Sans Serif" w:cs="Times New Roman"/>
          <w:color w:val="000000"/>
          <w:lang w:eastAsia="ru-RU"/>
        </w:rPr>
        <w:t>а</w:t>
      </w:r>
      <w:r w:rsidR="00B529F7" w:rsidRPr="001A1621">
        <w:rPr>
          <w:rFonts w:eastAsia="MS Reference Sans Serif" w:cs="Times New Roman"/>
          <w:color w:val="000000"/>
          <w:lang w:eastAsia="ru-RU"/>
        </w:rPr>
        <w:t>рхитекторов</w:t>
      </w:r>
    </w:p>
    <w:p w:rsidR="00103C29" w:rsidRPr="001A1621" w:rsidRDefault="00103C29" w:rsidP="00103C29">
      <w:pPr>
        <w:spacing w:after="0" w:line="240" w:lineRule="auto"/>
        <w:ind w:left="851"/>
        <w:jc w:val="right"/>
        <w:rPr>
          <w:rFonts w:eastAsia="MS Reference Sans Serif" w:cs="Times New Roman"/>
          <w:b/>
          <w:color w:val="000000"/>
          <w:lang w:eastAsia="ru-RU"/>
        </w:rPr>
      </w:pPr>
    </w:p>
    <w:p w:rsidR="009849D4" w:rsidRPr="001A1621" w:rsidRDefault="00103C29" w:rsidP="00103C29">
      <w:pPr>
        <w:tabs>
          <w:tab w:val="left" w:pos="0"/>
        </w:tabs>
        <w:spacing w:after="0" w:line="240" w:lineRule="auto"/>
        <w:ind w:right="-2"/>
        <w:rPr>
          <w:rFonts w:eastAsia="MS Reference Sans Serif" w:cs="Times New Roman"/>
          <w:b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 xml:space="preserve">                      </w:t>
      </w:r>
      <w:r w:rsidRPr="001A1621">
        <w:rPr>
          <w:rFonts w:eastAsia="MS Reference Sans Serif" w:cs="Times New Roman"/>
          <w:b/>
          <w:color w:val="000000"/>
          <w:lang w:eastAsia="ru-RU"/>
        </w:rPr>
        <w:t xml:space="preserve">      </w:t>
      </w:r>
      <w:r w:rsidR="00350CBB" w:rsidRPr="001A1621">
        <w:rPr>
          <w:rFonts w:eastAsia="MS Reference Sans Serif" w:cs="Times New Roman"/>
          <w:b/>
          <w:color w:val="000000"/>
          <w:lang w:eastAsia="ru-RU"/>
        </w:rPr>
        <w:t xml:space="preserve">  </w:t>
      </w:r>
      <w:r w:rsidRPr="001A1621">
        <w:rPr>
          <w:rFonts w:eastAsia="MS Reference Sans Serif" w:cs="Times New Roman"/>
          <w:b/>
          <w:color w:val="000000"/>
          <w:lang w:eastAsia="ru-RU"/>
        </w:rPr>
        <w:t xml:space="preserve">  </w:t>
      </w:r>
      <w:r w:rsidR="00A063CD" w:rsidRPr="00A063CD">
        <w:rPr>
          <w:rFonts w:eastAsia="MS Reference Sans Serif" w:cs="Times New Roman"/>
          <w:b/>
          <w:color w:val="000000"/>
          <w:lang w:eastAsia="ru-RU"/>
        </w:rPr>
        <w:t xml:space="preserve">       </w:t>
      </w:r>
      <w:r w:rsidRPr="001A1621">
        <w:rPr>
          <w:rFonts w:eastAsia="MS Reference Sans Serif" w:cs="Times New Roman"/>
          <w:b/>
          <w:color w:val="000000"/>
          <w:lang w:eastAsia="ru-RU"/>
        </w:rPr>
        <w:t>Официальный сайт</w:t>
      </w:r>
      <w:r w:rsidR="009849D4" w:rsidRPr="001A1621">
        <w:rPr>
          <w:rFonts w:eastAsia="MS Reference Sans Serif" w:cs="Times New Roman"/>
          <w:b/>
          <w:color w:val="000000"/>
          <w:lang w:eastAsia="ru-RU"/>
        </w:rPr>
        <w:t>:</w:t>
      </w:r>
      <w:r w:rsidR="007A04A2" w:rsidRPr="001A1621">
        <w:rPr>
          <w:rFonts w:eastAsia="MS Reference Sans Serif" w:cs="Times New Roman"/>
          <w:b/>
          <w:color w:val="000000"/>
          <w:lang w:eastAsia="ru-RU"/>
        </w:rPr>
        <w:t xml:space="preserve">  http://perspektivafest.ru</w:t>
      </w:r>
    </w:p>
    <w:p w:rsidR="00B529F7" w:rsidRPr="001A1621" w:rsidRDefault="00B529F7" w:rsidP="00103C29">
      <w:pPr>
        <w:spacing w:after="0" w:line="240" w:lineRule="auto"/>
        <w:ind w:left="851" w:right="7160"/>
        <w:jc w:val="right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851" w:right="7160"/>
        <w:jc w:val="right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851" w:right="7160"/>
        <w:jc w:val="right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551360" w:rsidRPr="001A1621" w:rsidRDefault="00551360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103C29" w:rsidRPr="001A1621" w:rsidRDefault="00103C29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103C29" w:rsidRPr="001A1621" w:rsidRDefault="00103C29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right="7160"/>
        <w:rPr>
          <w:rFonts w:eastAsia="MS Reference Sans Serif" w:cs="Times New Roman"/>
          <w:color w:val="000000"/>
          <w:lang w:eastAsia="ru-RU"/>
        </w:rPr>
      </w:pPr>
    </w:p>
    <w:p w:rsidR="00103C29" w:rsidRPr="001A1621" w:rsidRDefault="00103C29" w:rsidP="00103C29">
      <w:pPr>
        <w:spacing w:after="0" w:line="240" w:lineRule="auto"/>
        <w:ind w:right="7160"/>
        <w:rPr>
          <w:rFonts w:eastAsia="MS Reference Sans Serif" w:cs="Times New Roman"/>
          <w:color w:val="000000"/>
          <w:lang w:eastAsia="ru-RU"/>
        </w:rPr>
      </w:pPr>
    </w:p>
    <w:p w:rsidR="00103C29" w:rsidRPr="001A1621" w:rsidRDefault="00103C29" w:rsidP="00103C29">
      <w:pPr>
        <w:spacing w:after="0" w:line="240" w:lineRule="auto"/>
        <w:ind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right="7160"/>
        <w:rPr>
          <w:rFonts w:eastAsia="MS Reference Sans Serif" w:cs="Times New Roman"/>
          <w:color w:val="000000"/>
          <w:lang w:eastAsia="ru-RU"/>
        </w:rPr>
      </w:pPr>
    </w:p>
    <w:p w:rsidR="007A58BD" w:rsidRPr="001A1621" w:rsidRDefault="00A063CD" w:rsidP="000C70ED">
      <w:pPr>
        <w:jc w:val="both"/>
        <w:rPr>
          <w:rFonts w:eastAsia="Tahoma" w:cs="Times New Roman"/>
          <w:b/>
          <w:color w:val="000000"/>
          <w:lang w:eastAsia="ru-RU" w:bidi="ru-RU"/>
        </w:rPr>
      </w:pPr>
      <w:r>
        <w:rPr>
          <w:rFonts w:eastAsia="Tahoma" w:cs="Times New Roman"/>
          <w:b/>
          <w:color w:val="000000"/>
          <w:lang w:eastAsia="ru-RU" w:bidi="ru-RU"/>
        </w:rPr>
        <w:br w:type="page"/>
      </w:r>
      <w:r w:rsidR="007A58BD" w:rsidRPr="001A1621">
        <w:rPr>
          <w:rFonts w:eastAsia="Tahoma" w:cs="Times New Roman"/>
          <w:b/>
          <w:color w:val="000000"/>
          <w:lang w:eastAsia="ru-RU" w:bidi="ru-RU"/>
        </w:rPr>
        <w:lastRenderedPageBreak/>
        <w:t>Мир города, естественный для большинства из нас как природа, создается объединенными усилиями множества людей разных профессий, но роль архитектора в истории города особенная. Он воспринимает город как все горожане и одновременно иначе, потому что умеет видеть в сегодняшнем облике города его будущее и ценит его историческое прошлое. При всей своей многоликости и разноплановости город всякий раз предстает перед нами как единое, нераздельно целое, как наполненный жизнью, непрерывно развивающийся организм. Город не просто набор домов – это самостоятельный «живой» организм. Архитектура должна перестать быть роскошью, она должна стать всеобщим достоянием. Городская среда должна окружить человека тем, что прекрасно, а это прекрасное – важный эмоциональный и моральный фактор. Архитектура совершенствует, облагораживает, возвышает.</w:t>
      </w:r>
    </w:p>
    <w:p w:rsidR="00163095" w:rsidRPr="001A1621" w:rsidRDefault="00163095" w:rsidP="00103C29">
      <w:pPr>
        <w:widowControl w:val="0"/>
        <w:spacing w:after="0" w:line="240" w:lineRule="auto"/>
        <w:jc w:val="both"/>
        <w:rPr>
          <w:rFonts w:eastAsia="Tahoma" w:cs="Times New Roman"/>
          <w:b/>
          <w:color w:val="000000"/>
          <w:lang w:eastAsia="ru-RU" w:bidi="ru-RU"/>
        </w:rPr>
      </w:pPr>
    </w:p>
    <w:p w:rsidR="00163095" w:rsidRPr="001A1621" w:rsidRDefault="00163095" w:rsidP="00103C29">
      <w:pPr>
        <w:widowControl w:val="0"/>
        <w:spacing w:after="0" w:line="240" w:lineRule="auto"/>
        <w:jc w:val="both"/>
        <w:rPr>
          <w:rFonts w:eastAsia="Tahoma" w:cs="Times New Roman"/>
          <w:b/>
          <w:color w:val="000000"/>
          <w:lang w:eastAsia="ru-RU" w:bidi="ru-RU"/>
        </w:rPr>
      </w:pPr>
    </w:p>
    <w:p w:rsidR="00A157CE" w:rsidRPr="001A1621" w:rsidRDefault="00A157CE" w:rsidP="00103C29">
      <w:pPr>
        <w:widowControl w:val="0"/>
        <w:spacing w:after="0" w:line="240" w:lineRule="auto"/>
        <w:jc w:val="both"/>
        <w:rPr>
          <w:rFonts w:eastAsia="Tahoma" w:cs="Times New Roman"/>
          <w:b/>
          <w:color w:val="000000"/>
          <w:lang w:eastAsia="ru-RU" w:bidi="ru-RU"/>
        </w:rPr>
      </w:pPr>
    </w:p>
    <w:p w:rsidR="00A157CE" w:rsidRPr="001A1621" w:rsidRDefault="00A157CE" w:rsidP="00103C29">
      <w:pPr>
        <w:widowControl w:val="0"/>
        <w:spacing w:after="0" w:line="240" w:lineRule="auto"/>
        <w:jc w:val="both"/>
        <w:rPr>
          <w:rFonts w:eastAsia="Tahoma" w:cs="Times New Roman"/>
          <w:b/>
          <w:color w:val="000000"/>
          <w:lang w:eastAsia="ru-RU" w:bidi="ru-RU"/>
        </w:rPr>
      </w:pPr>
      <w:r w:rsidRPr="001A1621">
        <w:rPr>
          <w:rFonts w:eastAsia="Tahoma" w:cs="Times New Roman"/>
          <w:b/>
          <w:color w:val="000000"/>
          <w:lang w:eastAsia="ru-RU" w:bidi="ru-RU"/>
        </w:rPr>
        <w:t>Сделайте города такими, чтобы ими можно было гордиться, чтобы в них можно было работать, думать и отдыхать, а не заболевать неврастенией и трамвайным бешенством. Нужно, чтобы город был создан на обдуманном разнообразии отдельных частей. В нем должны быть памятники, сады, фонтаны, повороты улиц и лестниц, перспективы, - чтобы всюду были свет, тишина, ветер и воздух.</w:t>
      </w:r>
    </w:p>
    <w:p w:rsidR="00A157CE" w:rsidRPr="001A1621" w:rsidRDefault="00A157CE" w:rsidP="00103C29">
      <w:pPr>
        <w:widowControl w:val="0"/>
        <w:spacing w:after="0" w:line="240" w:lineRule="auto"/>
        <w:jc w:val="both"/>
        <w:rPr>
          <w:rFonts w:eastAsia="Tahoma" w:cs="Times New Roman"/>
          <w:b/>
          <w:color w:val="000000"/>
          <w:lang w:eastAsia="ru-RU" w:bidi="ru-RU"/>
        </w:rPr>
      </w:pPr>
      <w:r w:rsidRPr="001A1621">
        <w:rPr>
          <w:rFonts w:eastAsia="Tahoma" w:cs="Times New Roman"/>
          <w:b/>
          <w:color w:val="000000"/>
          <w:lang w:eastAsia="ru-RU" w:bidi="ru-RU"/>
        </w:rPr>
        <w:t>Город</w:t>
      </w:r>
      <w:r w:rsidR="00CC6165" w:rsidRPr="001A1621">
        <w:rPr>
          <w:rFonts w:eastAsia="Tahoma" w:cs="Times New Roman"/>
          <w:b/>
          <w:color w:val="000000"/>
          <w:lang w:eastAsia="ru-RU" w:bidi="ru-RU"/>
        </w:rPr>
        <w:t xml:space="preserve"> должен быть так же прекрасен, как прекрасны вековые парки, леса и море. Иначе не может быть. В городах живут люди нового времени. Здесь рождаются гениальные </w:t>
      </w:r>
      <w:r w:rsidR="00163095" w:rsidRPr="001A1621">
        <w:rPr>
          <w:rFonts w:eastAsia="Tahoma" w:cs="Times New Roman"/>
          <w:b/>
          <w:color w:val="000000"/>
          <w:lang w:eastAsia="ru-RU" w:bidi="ru-RU"/>
        </w:rPr>
        <w:t>идеи и создается будущее. Нужно, чтобы город не угнетал сознание, чтобы мы не мирились с ним, как с необходимостью, чтобы мы не ненавидели его как нечто, что сокращает жизнь, а приходили в него, как в свой дом, полный друзей, книг и работы.</w:t>
      </w:r>
    </w:p>
    <w:p w:rsidR="00163095" w:rsidRPr="001A1621" w:rsidRDefault="00163095" w:rsidP="00A063CD">
      <w:pPr>
        <w:widowControl w:val="0"/>
        <w:spacing w:after="0" w:line="240" w:lineRule="auto"/>
        <w:jc w:val="right"/>
        <w:rPr>
          <w:rFonts w:eastAsia="Tahoma" w:cs="Times New Roman"/>
          <w:b/>
          <w:color w:val="000000"/>
          <w:lang w:eastAsia="ru-RU" w:bidi="ru-RU"/>
        </w:rPr>
      </w:pPr>
      <w:r w:rsidRPr="001A1621">
        <w:rPr>
          <w:rFonts w:eastAsia="Tahoma" w:cs="Times New Roman"/>
          <w:b/>
          <w:color w:val="000000"/>
          <w:lang w:eastAsia="ru-RU" w:bidi="ru-RU"/>
        </w:rPr>
        <w:t xml:space="preserve">                                                                                                                      К.Г. Паустовский</w:t>
      </w:r>
    </w:p>
    <w:p w:rsidR="00163095" w:rsidRPr="001A1621" w:rsidRDefault="00163095" w:rsidP="00103C29">
      <w:pPr>
        <w:widowControl w:val="0"/>
        <w:spacing w:after="0" w:line="240" w:lineRule="auto"/>
        <w:jc w:val="both"/>
        <w:rPr>
          <w:rFonts w:eastAsia="Tahoma" w:cs="Times New Roman"/>
          <w:b/>
          <w:color w:val="000000"/>
          <w:lang w:eastAsia="ru-RU" w:bidi="ru-RU"/>
        </w:rPr>
      </w:pPr>
    </w:p>
    <w:p w:rsidR="00163095" w:rsidRPr="001A1621" w:rsidRDefault="00163095" w:rsidP="00103C29">
      <w:pPr>
        <w:widowControl w:val="0"/>
        <w:spacing w:after="0" w:line="240" w:lineRule="auto"/>
        <w:jc w:val="both"/>
        <w:rPr>
          <w:rFonts w:eastAsia="Tahoma" w:cs="Times New Roman"/>
          <w:b/>
          <w:color w:val="000000"/>
          <w:lang w:eastAsia="ru-RU" w:bidi="ru-RU"/>
        </w:rPr>
      </w:pPr>
    </w:p>
    <w:p w:rsidR="00163095" w:rsidRPr="001A1621" w:rsidRDefault="00163095" w:rsidP="00103C29">
      <w:pPr>
        <w:widowControl w:val="0"/>
        <w:spacing w:after="0" w:line="240" w:lineRule="auto"/>
        <w:jc w:val="both"/>
        <w:rPr>
          <w:rFonts w:eastAsia="Tahoma" w:cs="Times New Roman"/>
          <w:b/>
          <w:color w:val="000000"/>
          <w:lang w:eastAsia="ru-RU" w:bidi="ru-RU"/>
        </w:rPr>
      </w:pPr>
    </w:p>
    <w:p w:rsidR="00163095" w:rsidRPr="001A1621" w:rsidRDefault="00350CBB" w:rsidP="00103C29">
      <w:pPr>
        <w:widowControl w:val="0"/>
        <w:spacing w:after="0" w:line="240" w:lineRule="auto"/>
        <w:jc w:val="both"/>
        <w:rPr>
          <w:rFonts w:eastAsia="Tahoma" w:cs="Times New Roman"/>
          <w:b/>
          <w:color w:val="000000"/>
          <w:lang w:eastAsia="ru-RU" w:bidi="ru-RU"/>
        </w:rPr>
      </w:pPr>
      <w:r w:rsidRPr="001A1621">
        <w:rPr>
          <w:rFonts w:eastAsia="Tahoma" w:cs="Times New Roman"/>
          <w:b/>
          <w:color w:val="000000"/>
          <w:lang w:eastAsia="ru-RU" w:bidi="ru-RU"/>
        </w:rPr>
        <w:t xml:space="preserve">   </w:t>
      </w:r>
      <w:r w:rsidR="00163095" w:rsidRPr="001A1621">
        <w:rPr>
          <w:rFonts w:eastAsia="Tahoma" w:cs="Times New Roman"/>
          <w:b/>
          <w:color w:val="000000"/>
          <w:lang w:eastAsia="ru-RU" w:bidi="ru-RU"/>
        </w:rPr>
        <w:t>Тот, кто не принадлежит своей Отчизне, не принадлежит и человечеству.</w:t>
      </w:r>
    </w:p>
    <w:p w:rsidR="00163095" w:rsidRPr="001A1621" w:rsidRDefault="00163095" w:rsidP="00A063CD">
      <w:pPr>
        <w:widowControl w:val="0"/>
        <w:spacing w:after="0" w:line="240" w:lineRule="auto"/>
        <w:jc w:val="right"/>
        <w:rPr>
          <w:rFonts w:eastAsia="Tahoma" w:cs="Times New Roman"/>
          <w:b/>
          <w:color w:val="000000"/>
          <w:lang w:eastAsia="ru-RU" w:bidi="ru-RU"/>
        </w:rPr>
      </w:pPr>
      <w:r w:rsidRPr="001A1621">
        <w:rPr>
          <w:rFonts w:eastAsia="Tahoma" w:cs="Times New Roman"/>
          <w:b/>
          <w:color w:val="000000"/>
          <w:lang w:eastAsia="ru-RU" w:bidi="ru-RU"/>
        </w:rPr>
        <w:t xml:space="preserve">                                                                                                                      Н.Г. Чернышевский</w:t>
      </w: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350CBB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B529F7" w:rsidRPr="001A1621" w:rsidRDefault="00B529F7" w:rsidP="00103C29">
      <w:pPr>
        <w:spacing w:after="0" w:line="240" w:lineRule="auto"/>
        <w:ind w:left="740" w:right="7160"/>
        <w:rPr>
          <w:rFonts w:eastAsia="MS Reference Sans Serif" w:cs="Times New Roman"/>
          <w:color w:val="000000"/>
          <w:lang w:eastAsia="ru-RU"/>
        </w:rPr>
      </w:pPr>
    </w:p>
    <w:p w:rsidR="009849D4" w:rsidRPr="001A1621" w:rsidRDefault="009849D4" w:rsidP="00103C29">
      <w:pPr>
        <w:spacing w:after="0" w:line="240" w:lineRule="auto"/>
        <w:rPr>
          <w:rFonts w:eastAsia="Tahoma" w:cs="Times New Roman"/>
          <w:color w:val="000000"/>
          <w:lang w:eastAsia="ru-RU"/>
        </w:rPr>
      </w:pPr>
    </w:p>
    <w:p w:rsidR="007A0574" w:rsidRPr="001A1621" w:rsidRDefault="007A0574">
      <w:pPr>
        <w:rPr>
          <w:rFonts w:eastAsia="MS Reference Sans Serif" w:cs="Times New Roman"/>
          <w:b/>
          <w:color w:val="000000"/>
        </w:rPr>
      </w:pPr>
      <w:r w:rsidRPr="001A1621">
        <w:rPr>
          <w:rFonts w:eastAsia="MS Reference Sans Serif" w:cs="Times New Roman"/>
          <w:b/>
          <w:color w:val="000000"/>
        </w:rPr>
        <w:br w:type="page"/>
      </w:r>
    </w:p>
    <w:p w:rsidR="00210154" w:rsidRPr="001A1621" w:rsidRDefault="00210154" w:rsidP="00103C29">
      <w:pPr>
        <w:spacing w:after="360" w:line="240" w:lineRule="auto"/>
        <w:rPr>
          <w:rFonts w:eastAsia="MS Reference Sans Serif" w:cs="Times New Roman"/>
          <w:b/>
          <w:color w:val="000000"/>
          <w:lang w:eastAsia="ru-RU"/>
        </w:rPr>
      </w:pPr>
      <w:r w:rsidRPr="001A1621">
        <w:rPr>
          <w:rFonts w:eastAsia="MS Reference Sans Serif" w:cs="Times New Roman"/>
          <w:b/>
          <w:color w:val="000000"/>
        </w:rPr>
        <w:lastRenderedPageBreak/>
        <w:t>РЕКОМЕНДАЦИИ:</w:t>
      </w:r>
    </w:p>
    <w:p w:rsidR="00551360" w:rsidRPr="00375D71" w:rsidRDefault="00551360" w:rsidP="00103C29">
      <w:pPr>
        <w:keepNext/>
        <w:keepLines/>
        <w:spacing w:after="0" w:line="240" w:lineRule="auto"/>
        <w:ind w:left="142"/>
        <w:jc w:val="both"/>
        <w:rPr>
          <w:rFonts w:eastAsia="MS Reference Sans Serif" w:cs="Times New Roman"/>
          <w:b/>
          <w:color w:val="000000"/>
          <w:sz w:val="16"/>
          <w:szCs w:val="16"/>
          <w:lang w:eastAsia="ru-RU"/>
        </w:rPr>
      </w:pPr>
    </w:p>
    <w:p w:rsidR="00EA21F1" w:rsidRPr="00A063CD" w:rsidRDefault="00EA21F1" w:rsidP="00375D71">
      <w:pPr>
        <w:spacing w:after="0" w:line="240" w:lineRule="auto"/>
        <w:jc w:val="both"/>
      </w:pPr>
      <w:r w:rsidRPr="00A063CD">
        <w:t xml:space="preserve"> Архитектурный образ</w:t>
      </w:r>
    </w:p>
    <w:p w:rsidR="000A3B2D" w:rsidRPr="00375D71" w:rsidRDefault="000A3B2D" w:rsidP="00375D71">
      <w:pPr>
        <w:spacing w:after="0" w:line="240" w:lineRule="auto"/>
        <w:jc w:val="both"/>
        <w:rPr>
          <w:sz w:val="16"/>
          <w:szCs w:val="16"/>
        </w:rPr>
      </w:pPr>
    </w:p>
    <w:p w:rsidR="00EA21F1" w:rsidRPr="00A063CD" w:rsidRDefault="00EA21F1" w:rsidP="00375D71">
      <w:pPr>
        <w:spacing w:after="0" w:line="240" w:lineRule="auto"/>
        <w:jc w:val="both"/>
      </w:pPr>
      <w:r w:rsidRPr="00A063CD">
        <w:t>Новая застройка обычно всегда выделяется из общего контекста. Чтобы сохранить цельность сложившегося квартала необходимо соблюсти баланс между индивидуальностью новой застройки и со ответствием существующему контексту, связями с окружающей территорией.</w:t>
      </w:r>
    </w:p>
    <w:p w:rsidR="00EA21F1" w:rsidRPr="00A063CD" w:rsidRDefault="00EA21F1" w:rsidP="00375D71">
      <w:pPr>
        <w:spacing w:after="0" w:line="240" w:lineRule="auto"/>
        <w:jc w:val="both"/>
      </w:pPr>
      <w:r w:rsidRPr="00A063CD">
        <w:t xml:space="preserve">Объемно-пространственные решения в первую очередь должны сохранять сомасштабность человеку. Разнообразие типов жилой застройки позволит избежать эффекта «сплошной стены», обеспечить динамичный силуэт разноэтажной застройки с сохранением видовых характеристик и инсоляции соседних и сохраняемых домов. Участникам предлагается заложить в проектных решениях возможность применения разнообразной по характеру и типологии архитектуру. Примеры фасадных решений должны способствовать разнообразию и привлекательности городской среды, а также удобной ориентации внутри кварталов. </w:t>
      </w:r>
    </w:p>
    <w:p w:rsidR="00EA21F1" w:rsidRPr="00375D71" w:rsidRDefault="00EA21F1" w:rsidP="00375D71">
      <w:pPr>
        <w:spacing w:after="0" w:line="240" w:lineRule="auto"/>
        <w:jc w:val="both"/>
        <w:rPr>
          <w:sz w:val="16"/>
          <w:szCs w:val="16"/>
        </w:rPr>
      </w:pPr>
    </w:p>
    <w:p w:rsidR="00EA21F1" w:rsidRPr="00A063CD" w:rsidRDefault="00EA21F1" w:rsidP="00375D71">
      <w:pPr>
        <w:spacing w:after="0" w:line="240" w:lineRule="auto"/>
        <w:jc w:val="both"/>
      </w:pPr>
      <w:r w:rsidRPr="00A063CD">
        <w:t>Оптимизация использования территории</w:t>
      </w:r>
    </w:p>
    <w:p w:rsidR="000A3B2D" w:rsidRPr="00375D71" w:rsidRDefault="000A3B2D" w:rsidP="00375D71">
      <w:pPr>
        <w:spacing w:after="0" w:line="240" w:lineRule="auto"/>
        <w:jc w:val="both"/>
        <w:rPr>
          <w:sz w:val="16"/>
          <w:szCs w:val="16"/>
        </w:rPr>
      </w:pPr>
    </w:p>
    <w:p w:rsidR="00EA21F1" w:rsidRPr="00A063CD" w:rsidRDefault="00EA21F1" w:rsidP="00375D71">
      <w:pPr>
        <w:spacing w:after="0" w:line="240" w:lineRule="auto"/>
        <w:jc w:val="both"/>
      </w:pPr>
      <w:r w:rsidRPr="00A063CD">
        <w:t>Комфортная жилая среда подразумевает четкую структуру жилого образования с выделением кварталов и урбан-блоков,</w:t>
      </w:r>
      <w:r w:rsidR="00210154" w:rsidRPr="00A063CD">
        <w:t xml:space="preserve"> с </w:t>
      </w:r>
      <w:r w:rsidRPr="00A063CD">
        <w:t>разграничением приватных и публичных территорий и размещением всех элементов жилой среды в рамках четкой планировочной структуры.</w:t>
      </w:r>
    </w:p>
    <w:p w:rsidR="00EA21F1" w:rsidRPr="00A063CD" w:rsidRDefault="00EA21F1" w:rsidP="00375D71">
      <w:pPr>
        <w:spacing w:after="0" w:line="240" w:lineRule="auto"/>
        <w:jc w:val="both"/>
      </w:pPr>
      <w:r w:rsidRPr="00A063CD">
        <w:t>Приватные территории выделяются в пределах урбан-блока и представляют собой озелененные благоустроенные дворы с игровыми площадками для детей младшего возраста и для тихого отдыха. Приватные территории освобождаются от транспорта (за исключением спецтранспорта).</w:t>
      </w:r>
    </w:p>
    <w:p w:rsidR="00EA21F1" w:rsidRPr="00A063CD" w:rsidRDefault="00EA21F1" w:rsidP="00375D71">
      <w:pPr>
        <w:spacing w:after="0" w:line="240" w:lineRule="auto"/>
        <w:jc w:val="both"/>
      </w:pPr>
      <w:r w:rsidRPr="00A063CD">
        <w:t>Публичные территории выделяются в пределах квартала и включают проезды, парковки, скверы, бульвары. Предусматривается выделение преимущественно утилитарных публичных территорий (с проездами, парковками, хозяйственными площадками) и преимущественно пешеходных озелененных территорий.</w:t>
      </w:r>
    </w:p>
    <w:p w:rsidR="00EA21F1" w:rsidRPr="00A063CD" w:rsidRDefault="00EA21F1" w:rsidP="00A063CD">
      <w:pPr>
        <w:jc w:val="both"/>
      </w:pPr>
      <w:r w:rsidRPr="00A063CD">
        <w:t>Приватные и публичные территории обеспечивают взаимосвязь всех элементов структуры жилой территории (урбан-блока, квартала и микрорайона) и повышают эффективность использования территорий за счет упорядочения размещения всех элементов жилой среды.</w:t>
      </w:r>
    </w:p>
    <w:p w:rsidR="00EA21F1" w:rsidRPr="00A063CD" w:rsidRDefault="000A3B2D" w:rsidP="00A063CD">
      <w:pPr>
        <w:jc w:val="both"/>
      </w:pPr>
      <w:r w:rsidRPr="00A063CD">
        <w:t xml:space="preserve"> </w:t>
      </w:r>
      <w:r w:rsidR="00EA21F1" w:rsidRPr="00A063CD">
        <w:t>Формирование качественных открытых пространств</w:t>
      </w:r>
    </w:p>
    <w:p w:rsidR="00EA21F1" w:rsidRPr="00A063CD" w:rsidRDefault="00EA21F1" w:rsidP="00A063CD">
      <w:pPr>
        <w:jc w:val="both"/>
      </w:pPr>
      <w:r w:rsidRPr="00A063CD">
        <w:t>Новая застройка должна предлагать качественные изменения существующей жилой среды. Благоустроенные улицы, скверы, бульвары, площади могут служить буферном между новой и старой застройкой. Общественные территории должны представлять собой единую систему пешеходных связей, предлагающую жителям интересное, разнообразное и привлекательное место для прогулок. Такой подход позволит ограничить использования автомобиля внутри квартала.</w:t>
      </w:r>
    </w:p>
    <w:p w:rsidR="00EA21F1" w:rsidRPr="00A063CD" w:rsidRDefault="00EA21F1" w:rsidP="00A063CD">
      <w:pPr>
        <w:jc w:val="both"/>
      </w:pPr>
      <w:r w:rsidRPr="00A063CD">
        <w:t>Необходимо предусмотреть различные сценарии использования общественных территорий в зависимости от времени суток и сезона. При этом, некоторые территории могут иметь определенную функцию (например, спортивные площадки), в любом сезоне.</w:t>
      </w:r>
    </w:p>
    <w:p w:rsidR="00EF7530" w:rsidRPr="00A063CD" w:rsidRDefault="00EF7530" w:rsidP="00A063CD">
      <w:pPr>
        <w:jc w:val="both"/>
      </w:pPr>
      <w:r w:rsidRPr="00A063CD">
        <w:t>Комфортная жилая среда подразумевает четкую структуру жилого образования с выделением кварталов и урбан-блоков,</w:t>
      </w:r>
      <w:r w:rsidR="000A3B2D" w:rsidRPr="00A063CD">
        <w:t xml:space="preserve"> </w:t>
      </w:r>
      <w:r w:rsidRPr="00A063CD">
        <w:t>разграничением приватных и публичных территорий и размещением всех элементов жилой среды в рамках четкой планировочной структуры.</w:t>
      </w:r>
    </w:p>
    <w:p w:rsidR="00EF7530" w:rsidRPr="00A063CD" w:rsidRDefault="00EF7530" w:rsidP="00A063CD">
      <w:pPr>
        <w:jc w:val="both"/>
      </w:pPr>
      <w:r w:rsidRPr="00A063CD">
        <w:t>Приватные территории выделяются в пределах урбан-блока и представляют собой озелененные благоустроенные дворы с игровыми площадками для детей младшего возраста и для тихого отдыха. Приватные территории освобождаются от транспорта (за исключением спецтранспорта).</w:t>
      </w:r>
    </w:p>
    <w:p w:rsidR="00EF7530" w:rsidRPr="00A063CD" w:rsidRDefault="00EF7530" w:rsidP="00A063CD">
      <w:pPr>
        <w:jc w:val="both"/>
      </w:pPr>
      <w:r w:rsidRPr="00A063CD">
        <w:t>Публичные территории выделяются в пределах квартала и включают проезды, парковки, скверы, бульвары. Предусматривается выделение преимущественно утилитарных публичных территорий (с проездами, парковками, хозяйственными площадками) и преимущественно пешеходных озелененных территорий.</w:t>
      </w:r>
    </w:p>
    <w:p w:rsidR="00EF7530" w:rsidRPr="00A063CD" w:rsidRDefault="00EF7530" w:rsidP="00A063CD">
      <w:pPr>
        <w:jc w:val="both"/>
      </w:pPr>
      <w:r w:rsidRPr="00A063CD">
        <w:lastRenderedPageBreak/>
        <w:t>Приватные и публичные территории обеспечивают взаимосвязь всех элементов структуры жилой территории (урбан-блока, квартала и микрорайона) и повышают эффективность использования территорий за счет упорядочения размещения всех элементов жилой среды.</w:t>
      </w:r>
    </w:p>
    <w:p w:rsidR="00EF7530" w:rsidRPr="00A063CD" w:rsidRDefault="00EF7530" w:rsidP="00A063CD">
      <w:pPr>
        <w:jc w:val="both"/>
      </w:pPr>
      <w:r w:rsidRPr="00A063CD">
        <w:t>Деликатная интеграция новой застройки в сложившуюся среду</w:t>
      </w:r>
    </w:p>
    <w:p w:rsidR="00EF7530" w:rsidRPr="00A063CD" w:rsidRDefault="00EF7530" w:rsidP="00A063CD">
      <w:pPr>
        <w:jc w:val="both"/>
      </w:pPr>
      <w:r w:rsidRPr="00A063CD">
        <w:t>В концепции реновации в первую очередь необходимо учитывать сложившийся контекст: существующая застройка, сложившиеся пешеходные и транспортные связи, социальная инфраструктура, функции, достопримечательности и другие места притяжения. В конкурсных предложениях необходимо с вниманием отнестись к формированию примыкания к сохраняемой застройке. Новая застройки должна создавать дружелюбный фронт для сохраняемых территорий. Во-первых, фронт может быть представлен активными первыми этажами с размещением коммерческих функций и объектов обслуживания. Во-вторых, взаимодействие с соседними территориями может быть реализовано с помощью общественных пространств, которые будут доступны неограниченному кругу лиц. Этажность новой застройки не должна затенять существующие дома и блокировать визуальные связи.</w:t>
      </w:r>
    </w:p>
    <w:p w:rsidR="00EF7530" w:rsidRPr="00A063CD" w:rsidRDefault="00EF7530" w:rsidP="00A063CD">
      <w:pPr>
        <w:jc w:val="both"/>
      </w:pPr>
      <w:r w:rsidRPr="00A063CD">
        <w:t>Удобное расположение социальной инфраструктуры</w:t>
      </w:r>
    </w:p>
    <w:p w:rsidR="00EF7530" w:rsidRPr="00A063CD" w:rsidRDefault="00EF7530" w:rsidP="00A063CD">
      <w:pPr>
        <w:jc w:val="both"/>
      </w:pPr>
      <w:r w:rsidRPr="00A063CD">
        <w:t>В конкурсных решениях необходимо предусмотреть нормативную обеспеченность всех жителей объектами социальной инфраструктуры, включая школы, детские сады, поликлиники. Объекты должны быть четко привязаны к внутриквартальным проездам и/или к местной сети УДС.</w:t>
      </w:r>
    </w:p>
    <w:p w:rsidR="00EF7530" w:rsidRPr="00A063CD" w:rsidRDefault="00EF7530" w:rsidP="00A063CD">
      <w:pPr>
        <w:jc w:val="both"/>
      </w:pPr>
      <w:r w:rsidRPr="00A063CD">
        <w:t xml:space="preserve">Необходимо также предусмотреть пешеходную доступность всех элементов жилых территорий (детских и спортивных площадок, площадок для выгула собак, парковок), а также объектов повседневного и периодического обслуживания населения (торговли, образования, культуры, здравоохранения, социальной защиты и др.), находящихся на публичных территориях, в общественных зонах. </w:t>
      </w:r>
    </w:p>
    <w:p w:rsidR="00EF7530" w:rsidRPr="00A063CD" w:rsidRDefault="00EF7530" w:rsidP="00A063CD">
      <w:pPr>
        <w:jc w:val="both"/>
      </w:pPr>
      <w:r w:rsidRPr="00A063CD">
        <w:t>Транспортная инфраструктура и улучшение проницаемости жилых территорий</w:t>
      </w:r>
    </w:p>
    <w:p w:rsidR="00EF7530" w:rsidRPr="00A063CD" w:rsidRDefault="00EF7530" w:rsidP="00A063CD">
      <w:pPr>
        <w:jc w:val="both"/>
      </w:pPr>
      <w:r w:rsidRPr="00A063CD">
        <w:t>Транспортная стратегия должна предусматривать удобное обслуживание территории общественным и личным автотранспортом. В планировочных решениях необходимо учитывать существующую транспортную сеть</w:t>
      </w:r>
      <w:r w:rsidR="000A3B2D" w:rsidRPr="00A063CD">
        <w:t>.</w:t>
      </w:r>
    </w:p>
    <w:p w:rsidR="00EF7530" w:rsidRPr="00A063CD" w:rsidRDefault="00EF7530" w:rsidP="00A063CD">
      <w:pPr>
        <w:jc w:val="both"/>
      </w:pPr>
      <w:r w:rsidRPr="00A063CD">
        <w:t>Проницаемость жилой территории обеспечивается повышением плотности улично-дорожной сети, при этом необходимо максимально освободить двор от транспорта и транзита. Плотность улиц с шагом в 75-250 м позволит эффективнее распределять транспортные потоки и организовывать парковочные места. Доля территорий, занимаемых внутриквартальными проездами, должна составлять не менее 20 % от площади жилого квартала (в соответствии с ППМ №945-ПП от 23.12.2015 г.).</w:t>
      </w:r>
    </w:p>
    <w:p w:rsidR="00EF7530" w:rsidRPr="00A063CD" w:rsidRDefault="00EF7530" w:rsidP="00A063CD">
      <w:pPr>
        <w:jc w:val="both"/>
      </w:pPr>
      <w:r w:rsidRPr="00A063CD">
        <w:t>Внутриквартальные проезды могут различаться по своему функциональному наполнению: возможна как организация «технических» проездов с автостоянками и площадками для сбора мусора, так и внутриквартальных бульваров с большим количеством озеленения и благоустройства.</w:t>
      </w:r>
    </w:p>
    <w:p w:rsidR="00EF7530" w:rsidRPr="00A063CD" w:rsidRDefault="00EF7530" w:rsidP="00A063CD">
      <w:pPr>
        <w:jc w:val="both"/>
      </w:pPr>
      <w:r w:rsidRPr="00A063CD">
        <w:t>Внутри квартала должны быть предусмотрены стоянки для автомобилей. Для компактного размещения парковочных мест рассматривается возможность подземного (не более одного подземного уровня) и наземного многоуровневого паркинга (до 300 м/м). Существующие перепады высот могут быть использованы для интеграции парковки в ландшафт.</w:t>
      </w:r>
    </w:p>
    <w:p w:rsidR="00EF7530" w:rsidRPr="00A063CD" w:rsidRDefault="00EF7530" w:rsidP="00A063CD">
      <w:pPr>
        <w:jc w:val="both"/>
      </w:pPr>
      <w:r w:rsidRPr="00A063CD">
        <w:t>Комфортные городские улицы и объекты обслуживания</w:t>
      </w:r>
    </w:p>
    <w:p w:rsidR="00EF7530" w:rsidRPr="00A063CD" w:rsidRDefault="00EF7530" w:rsidP="00A063CD">
      <w:pPr>
        <w:jc w:val="both"/>
      </w:pPr>
      <w:r w:rsidRPr="00A063CD">
        <w:t>Привлекательная и безопасная среда, удобная для пешеходов достигается с помощью планировочной организации кварталов и урбан-блоков, образующих единый фронт застройки. Необходимо предусмотреть размещение объектов торговли и обслуживания в первых этажах, что позволит создать функционально насыщенную среду жилых улиц и внутриквартальных проездов.</w:t>
      </w:r>
    </w:p>
    <w:p w:rsidR="006816AA" w:rsidRPr="00A063CD" w:rsidRDefault="00EF7530" w:rsidP="00A063CD">
      <w:pPr>
        <w:jc w:val="both"/>
      </w:pPr>
      <w:r w:rsidRPr="00A063CD">
        <w:t xml:space="preserve">В границах жилого квартала возможно также предусмотреть размещение отдельно- стоящих объектов повседневного периодического сервиса и торговли. </w:t>
      </w:r>
    </w:p>
    <w:p w:rsidR="00350CBB" w:rsidRPr="00375D71" w:rsidRDefault="00350CBB" w:rsidP="00A063CD">
      <w:pPr>
        <w:jc w:val="both"/>
        <w:rPr>
          <w:sz w:val="16"/>
          <w:szCs w:val="16"/>
        </w:rPr>
      </w:pPr>
    </w:p>
    <w:p w:rsidR="00EF7530" w:rsidRPr="00A063CD" w:rsidRDefault="00EF7530" w:rsidP="00A063CD">
      <w:pPr>
        <w:jc w:val="both"/>
      </w:pPr>
      <w:r w:rsidRPr="00A063CD">
        <w:t>Доступность для маломобильной группы населения (МГН)</w:t>
      </w:r>
    </w:p>
    <w:p w:rsidR="00EF7530" w:rsidRPr="00A063CD" w:rsidRDefault="00EF7530" w:rsidP="00A063CD">
      <w:pPr>
        <w:jc w:val="both"/>
      </w:pPr>
      <w:r w:rsidRPr="00A063CD">
        <w:t>Проектные решения должны учитывать физические возможности всех категорий МГН,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EF7530" w:rsidRPr="00A063CD" w:rsidRDefault="00EF7530" w:rsidP="00A063CD">
      <w:pPr>
        <w:jc w:val="both"/>
      </w:pPr>
      <w:r w:rsidRPr="00A063CD">
        <w:t>Принципы формирования безбарьерного каркаса территории должны основываться на принципах универсального дизайна и обеспечивать: равенство в использовании городской среды всеми категориями населения; гибкость в использовании и возможность выбора всеми категориями населения способов передвижения.</w:t>
      </w:r>
    </w:p>
    <w:p w:rsidR="00EF7530" w:rsidRPr="00A063CD" w:rsidRDefault="00EF7530" w:rsidP="00A063CD">
      <w:pPr>
        <w:jc w:val="both"/>
      </w:pPr>
      <w:r w:rsidRPr="00A063CD">
        <w:t>Основу доступной для инвалидов среды жизнедеятельности должен составлять безбарьерный каркас территории реновации,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др.</w:t>
      </w:r>
    </w:p>
    <w:p w:rsidR="00375D71" w:rsidRPr="00375D71" w:rsidRDefault="000A3B2D" w:rsidP="00375D71">
      <w:pPr>
        <w:spacing w:after="180" w:line="240" w:lineRule="auto"/>
        <w:ind w:right="780"/>
        <w:rPr>
          <w:rFonts w:eastAsia="MS Reference Sans Serif" w:cs="Times New Roman"/>
          <w:b/>
          <w:color w:val="000000"/>
          <w:sz w:val="16"/>
          <w:szCs w:val="16"/>
          <w:lang w:eastAsia="ru-RU"/>
        </w:rPr>
      </w:pPr>
      <w:r w:rsidRPr="001A1621">
        <w:rPr>
          <w:rFonts w:eastAsia="MS Reference Sans Serif" w:cs="Times New Roman"/>
          <w:b/>
          <w:color w:val="000000"/>
          <w:lang w:eastAsia="ru-RU"/>
        </w:rPr>
        <w:t xml:space="preserve"> </w:t>
      </w:r>
    </w:p>
    <w:p w:rsidR="00350CBB" w:rsidRPr="001A1621" w:rsidRDefault="00162D54" w:rsidP="00375D71">
      <w:pPr>
        <w:spacing w:after="180" w:line="240" w:lineRule="auto"/>
        <w:ind w:right="780"/>
        <w:rPr>
          <w:rFonts w:eastAsia="MS Reference Sans Serif" w:cs="Times New Roman"/>
          <w:b/>
          <w:color w:val="000000"/>
          <w:lang w:eastAsia="ru-RU"/>
        </w:rPr>
      </w:pPr>
      <w:r w:rsidRPr="001A1621">
        <w:rPr>
          <w:rFonts w:eastAsia="MS Reference Sans Serif" w:cs="Times New Roman"/>
          <w:b/>
          <w:color w:val="000000"/>
          <w:lang w:eastAsia="ru-RU"/>
        </w:rPr>
        <w:t>ТРЕБОВАНИЯ И СОСТАВ КОНЦЕПЦИИ</w:t>
      </w:r>
      <w:r w:rsidR="00502EAD" w:rsidRPr="001A1621">
        <w:rPr>
          <w:rFonts w:eastAsia="MS Reference Sans Serif" w:cs="Times New Roman"/>
          <w:b/>
          <w:color w:val="000000"/>
          <w:lang w:eastAsia="ru-RU"/>
        </w:rPr>
        <w:t>:</w:t>
      </w:r>
    </w:p>
    <w:p w:rsidR="00350CBB" w:rsidRPr="00375D71" w:rsidRDefault="00350CBB" w:rsidP="00A063CD">
      <w:pPr>
        <w:spacing w:after="0" w:line="240" w:lineRule="auto"/>
        <w:jc w:val="both"/>
        <w:rPr>
          <w:rFonts w:eastAsia="MS Reference Sans Serif" w:cs="Times New Roman"/>
          <w:color w:val="000000"/>
          <w:sz w:val="16"/>
          <w:szCs w:val="16"/>
          <w:lang w:eastAsia="ru-RU"/>
        </w:rPr>
      </w:pPr>
    </w:p>
    <w:p w:rsidR="00350CBB" w:rsidRPr="001A1621" w:rsidRDefault="00162D54" w:rsidP="00A063CD">
      <w:pPr>
        <w:spacing w:after="0" w:line="240" w:lineRule="auto"/>
        <w:jc w:val="both"/>
        <w:rPr>
          <w:rFonts w:eastAsia="MS Reference Sans Serif" w:cs="Times New Roman"/>
          <w:color w:val="000000"/>
          <w:spacing w:val="-10"/>
          <w:lang w:eastAsia="ru-RU"/>
        </w:rPr>
      </w:pPr>
      <w:r w:rsidRPr="001A1621">
        <w:rPr>
          <w:rFonts w:eastAsia="MS Reference Sans Serif" w:cs="Times New Roman"/>
          <w:color w:val="000000"/>
          <w:spacing w:val="-10"/>
          <w:lang w:eastAsia="ru-RU"/>
        </w:rPr>
        <w:t xml:space="preserve">Требования и </w:t>
      </w:r>
      <w:r w:rsidR="00350CBB" w:rsidRPr="001A1621">
        <w:rPr>
          <w:rFonts w:eastAsia="MS Reference Sans Serif" w:cs="Times New Roman"/>
          <w:color w:val="000000"/>
          <w:spacing w:val="-10"/>
          <w:lang w:eastAsia="ru-RU"/>
        </w:rPr>
        <w:t>условия.</w:t>
      </w:r>
    </w:p>
    <w:p w:rsidR="00350CBB" w:rsidRPr="001A1621" w:rsidRDefault="00162D54" w:rsidP="00A063CD">
      <w:pPr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Планировочные решения выполняются в соответствии с действующей Федеральной и Региональной нормативной базой, требованиями и рекомендациями данного Технического Задания.</w:t>
      </w:r>
      <w:r w:rsidR="006816AA" w:rsidRPr="001A1621">
        <w:rPr>
          <w:rFonts w:eastAsia="MS Reference Sans Serif" w:cs="Times New Roman"/>
          <w:color w:val="000000"/>
          <w:lang w:eastAsia="ru-RU"/>
        </w:rPr>
        <w:t xml:space="preserve">  </w:t>
      </w:r>
      <w:r w:rsidRPr="001A1621">
        <w:rPr>
          <w:rFonts w:eastAsia="MS Reference Sans Serif" w:cs="Times New Roman"/>
          <w:color w:val="000000"/>
          <w:lang w:eastAsia="ru-RU"/>
        </w:rPr>
        <w:t>Отклонения от норм и требований,</w:t>
      </w:r>
      <w:r w:rsidR="006816AA" w:rsidRPr="001A1621">
        <w:rPr>
          <w:rFonts w:eastAsia="MS Reference Sans Serif" w:cs="Times New Roman"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>обеспечивающие наилучшие планировочные решения для создания комфортной жилой среды, необходимо обосновать и сформировать предложения по внесению изменений в существующие нормативы.</w:t>
      </w:r>
      <w:r w:rsidR="006816AA" w:rsidRPr="001A1621">
        <w:rPr>
          <w:rFonts w:eastAsia="MS Reference Sans Serif" w:cs="Times New Roman"/>
          <w:color w:val="000000"/>
          <w:lang w:eastAsia="ru-RU"/>
        </w:rPr>
        <w:t xml:space="preserve">   </w:t>
      </w:r>
      <w:r w:rsidRPr="001A1621">
        <w:rPr>
          <w:rFonts w:eastAsia="MS Reference Sans Serif" w:cs="Times New Roman"/>
          <w:color w:val="000000"/>
          <w:lang w:eastAsia="ru-RU"/>
        </w:rPr>
        <w:t>В состав жилых кварталов входят:</w:t>
      </w:r>
      <w:r w:rsidR="006816AA" w:rsidRPr="001A1621">
        <w:rPr>
          <w:rFonts w:eastAsia="MS Reference Sans Serif" w:cs="Times New Roman"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>урбан-блоки площадью до 2,5 га - группы жилых домов с приватной территорией (двором);</w:t>
      </w:r>
      <w:r w:rsidR="009B1CFB" w:rsidRPr="001A1621">
        <w:rPr>
          <w:rFonts w:eastAsia="MS Reference Sans Serif" w:cs="Times New Roman"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 xml:space="preserve">публичные территории с внутриквартальными проездами, парковками, озеленением и благоустройством. Внутриквартальные проезды составляют не менее 20% площади территории квартала (ППМ </w:t>
      </w:r>
      <w:r w:rsidRPr="001A1621">
        <w:rPr>
          <w:rFonts w:eastAsia="Segoe UI Symbol" w:cs="Times New Roman"/>
          <w:color w:val="000000"/>
          <w:lang w:eastAsia="ru-RU"/>
        </w:rPr>
        <w:t>№</w:t>
      </w:r>
      <w:r w:rsidRPr="001A1621">
        <w:rPr>
          <w:rFonts w:eastAsia="MS Reference Sans Serif" w:cs="Times New Roman"/>
          <w:color w:val="000000"/>
          <w:lang w:eastAsia="ru-RU"/>
        </w:rPr>
        <w:t>945-ПП от 23.12.2015 г.) и не закрепляются красными линиями;</w:t>
      </w:r>
      <w:r w:rsidR="009B1CFB" w:rsidRPr="001A1621">
        <w:rPr>
          <w:rFonts w:eastAsia="MS Reference Sans Serif" w:cs="Times New Roman"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>социально значимые объекты, включая ДОУ, повседневное обслуживание и торговлю</w:t>
      </w:r>
      <w:r w:rsidR="009B1CFB" w:rsidRPr="001A1621">
        <w:rPr>
          <w:rFonts w:eastAsia="MS Reference Sans Serif" w:cs="Times New Roman"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>(в нежилых первых этажах);</w:t>
      </w:r>
      <w:r w:rsidR="009B1CFB" w:rsidRPr="001A1621">
        <w:rPr>
          <w:rFonts w:eastAsia="MS Reference Sans Serif" w:cs="Times New Roman"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>наземные многоуровневые паркинги (до 300 м/м).</w:t>
      </w:r>
      <w:r w:rsidR="000C70ED" w:rsidRPr="000C70ED">
        <w:rPr>
          <w:rFonts w:eastAsia="MS Reference Sans Serif" w:cs="Times New Roman"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>В расчетную территорию жилого квартала не входят участки прочих объектов, расположенных в границах планировочного квартала.</w:t>
      </w:r>
    </w:p>
    <w:p w:rsidR="007A0574" w:rsidRPr="001A1621" w:rsidRDefault="007A0574" w:rsidP="00A063CD">
      <w:pPr>
        <w:spacing w:after="0" w:line="240" w:lineRule="auto"/>
        <w:jc w:val="both"/>
        <w:rPr>
          <w:rFonts w:eastAsia="MS Reference Sans Serif" w:cs="Times New Roman"/>
          <w:b/>
          <w:color w:val="000000"/>
          <w:lang w:eastAsia="ru-RU"/>
        </w:rPr>
      </w:pPr>
    </w:p>
    <w:p w:rsidR="00350CBB" w:rsidRPr="001A1621" w:rsidRDefault="00162D54" w:rsidP="00A063CD">
      <w:pPr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b/>
          <w:color w:val="000000"/>
          <w:lang w:eastAsia="ru-RU"/>
        </w:rPr>
        <w:t>Градостроительные требования к жилой функции</w:t>
      </w:r>
      <w:r w:rsidR="009B1CFB" w:rsidRPr="001A1621">
        <w:rPr>
          <w:rFonts w:eastAsia="MS Reference Sans Serif" w:cs="Times New Roman"/>
          <w:b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>Плотность застройки проектируемых жилых кварталов* на территории реновации должна быть не более 25 тыс.кв.м СПП/га (СПП — суммарная поэтажная площадь наземной части зданий и сооружений в габаритах наружных стен). При средней плотности существующей застройки на территории реновации до 10 тыс. кв.м спп/га, коэффициент нового строительства по отношению к объемам сноса составит не более 2,5.</w:t>
      </w:r>
      <w:r w:rsidR="000C70ED" w:rsidRPr="000C70ED">
        <w:rPr>
          <w:rFonts w:eastAsia="MS Reference Sans Serif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1A1621">
        <w:rPr>
          <w:rFonts w:eastAsia="MS Reference Sans Serif" w:cs="Times New Roman"/>
          <w:color w:val="000000"/>
          <w:lang w:eastAsia="ru-RU"/>
        </w:rPr>
        <w:t>Этажность новой застройки на территории реновации предусматривается переменной до 14 этажей, допускается размещение доминант высотой не более 75 м. Доля площади блок-секций более 14 этажей и высотой до 75 м должна составлять не более 25% от суммарной поэтажной площади всей застройки территории реновации.</w:t>
      </w:r>
      <w:r w:rsidR="00502EAD" w:rsidRPr="001A1621">
        <w:rPr>
          <w:rFonts w:eastAsia="MS Reference Sans Serif" w:cs="Times New Roman"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>В конкурсных предложениях необходимо сформулировать принципы высотной градации квартала и комфортной типологии застройки (высотность, видовые характеристики, пропорции дворовых территорий), учитывающие действующие нормы по инсоляции.</w:t>
      </w:r>
      <w:r w:rsidR="00502EAD" w:rsidRPr="001A1621">
        <w:rPr>
          <w:rFonts w:eastAsia="MS Reference Sans Serif" w:cs="Times New Roman"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 xml:space="preserve">При проектировании улично-дорожной сети с парковочными местами необходимо учитывать действующие нормативы при проектировании противопожарных проездов и расстояний (от жилой застройки до улично-дорожной сети, от ДОУ/школ до улично-дорожной сети и жилой застройки, от </w:t>
      </w:r>
      <w:r w:rsidR="009B1CFB" w:rsidRPr="001A1621">
        <w:rPr>
          <w:rFonts w:eastAsia="MS Reference Sans Serif" w:cs="Times New Roman"/>
          <w:color w:val="000000"/>
          <w:lang w:eastAsia="ru-RU"/>
        </w:rPr>
        <w:t>зданий до наземных автостоянок)</w:t>
      </w:r>
    </w:p>
    <w:p w:rsidR="00350CBB" w:rsidRPr="001A1621" w:rsidRDefault="00350CBB" w:rsidP="00A063CD">
      <w:pPr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</w:p>
    <w:p w:rsidR="00350CBB" w:rsidRPr="001A1621" w:rsidRDefault="009B1CFB" w:rsidP="00A063CD">
      <w:pPr>
        <w:spacing w:after="0" w:line="240" w:lineRule="auto"/>
        <w:jc w:val="both"/>
        <w:rPr>
          <w:rFonts w:eastAsia="MS Reference Sans Serif" w:cs="Times New Roman"/>
          <w:b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 xml:space="preserve"> </w:t>
      </w:r>
      <w:r w:rsidR="00162D54" w:rsidRPr="001A1621">
        <w:rPr>
          <w:rFonts w:eastAsia="MS Reference Sans Serif" w:cs="Times New Roman"/>
          <w:b/>
          <w:color w:val="000000"/>
          <w:lang w:eastAsia="ru-RU"/>
        </w:rPr>
        <w:t>Градостроительные требования к социальной функции</w:t>
      </w:r>
    </w:p>
    <w:p w:rsidR="00350CBB" w:rsidRPr="001A1621" w:rsidRDefault="00162D54" w:rsidP="00A063CD">
      <w:pPr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b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>К социальной функции относятся - объекты и территории, необходимые для формирования комфортной жилой среды, отвечающей современным социальным, гигиеническим и градостроительным требованиям.</w:t>
      </w:r>
      <w:r w:rsidR="00502EAD" w:rsidRPr="001A1621">
        <w:rPr>
          <w:rFonts w:eastAsia="MS Reference Sans Serif" w:cs="Times New Roman"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>В границах микрорайона выделяется оз</w:t>
      </w:r>
      <w:r w:rsidR="00502EAD" w:rsidRPr="001A1621">
        <w:rPr>
          <w:rFonts w:eastAsia="MS Reference Sans Serif" w:cs="Times New Roman"/>
          <w:color w:val="000000"/>
          <w:lang w:eastAsia="ru-RU"/>
        </w:rPr>
        <w:t xml:space="preserve">еленение общего пользования </w:t>
      </w:r>
      <w:r w:rsidRPr="001A1621">
        <w:rPr>
          <w:rFonts w:eastAsia="MS Reference Sans Serif" w:cs="Times New Roman"/>
          <w:color w:val="000000"/>
          <w:lang w:eastAsia="ru-RU"/>
        </w:rPr>
        <w:t>в радиусе доступности — не более 500 м</w:t>
      </w:r>
      <w:r w:rsidR="009B1CFB" w:rsidRPr="001A1621">
        <w:rPr>
          <w:rFonts w:eastAsia="MS Reference Sans Serif" w:cs="Times New Roman"/>
          <w:color w:val="000000"/>
          <w:lang w:eastAsia="ru-RU"/>
        </w:rPr>
        <w:t xml:space="preserve">. </w:t>
      </w:r>
      <w:r w:rsidRPr="001A1621">
        <w:rPr>
          <w:rFonts w:eastAsia="MS Reference Sans Serif" w:cs="Times New Roman"/>
          <w:color w:val="000000"/>
          <w:lang w:eastAsia="ru-RU"/>
        </w:rPr>
        <w:t xml:space="preserve"> Емкость школ и детских садов, радиусы пешеходной доступности, а также размеры выделенных участков для их размещения, определяется в соответствии с действующими региональными нормативами </w:t>
      </w:r>
      <w:r w:rsidRPr="001A1621">
        <w:rPr>
          <w:rFonts w:eastAsia="MS Reference Sans Serif" w:cs="Times New Roman"/>
          <w:color w:val="000000"/>
          <w:lang w:eastAsia="ru-RU"/>
        </w:rPr>
        <w:lastRenderedPageBreak/>
        <w:t>и санитарно-гигиеническими требованиями РФ, а также Временным порядком применения расчетных показателей по жилищному строительству и объектам социального обслуживания.</w:t>
      </w:r>
      <w:r w:rsidR="009B1CFB" w:rsidRPr="001A1621">
        <w:rPr>
          <w:rFonts w:eastAsia="MS Reference Sans Serif" w:cs="Times New Roman"/>
          <w:color w:val="000000"/>
          <w:lang w:eastAsia="ru-RU"/>
        </w:rPr>
        <w:t xml:space="preserve"> </w:t>
      </w:r>
      <w:r w:rsidRPr="001A1621">
        <w:rPr>
          <w:rFonts w:eastAsia="MS Reference Sans Serif" w:cs="Times New Roman"/>
          <w:color w:val="000000"/>
          <w:lang w:eastAsia="ru-RU"/>
        </w:rPr>
        <w:t>Парковочными местами предусмотренными в соответствии с РНГП по транспорту ПП 945-ПП от 23.12.2015*.</w:t>
      </w:r>
    </w:p>
    <w:p w:rsidR="00162D54" w:rsidRPr="001A1621" w:rsidRDefault="00162D54" w:rsidP="00375D71">
      <w:pPr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Объектами повседневного обслуживания и торговли и дополнительными сервисным услугами. Доля общественной функции (в том числе магазины, офисные помещения и пр.) должна составлять не менее 20% от суммарной поэтажной площади застройки с учетом сохраняемых зданий. Возможно размещение в первых нежилых этажах, с целью формирования фронта публичных территорий. В границах проектируемой территории возможно также размещение отдельно стоящих объектов повсед</w:t>
      </w:r>
      <w:r w:rsidR="00502EAD" w:rsidRPr="001A1621">
        <w:rPr>
          <w:rFonts w:eastAsia="MS Reference Sans Serif" w:cs="Times New Roman"/>
          <w:color w:val="000000"/>
          <w:lang w:eastAsia="ru-RU"/>
        </w:rPr>
        <w:t>невного обслуживания и торговли</w:t>
      </w:r>
      <w:r w:rsidRPr="001A1621">
        <w:rPr>
          <w:rFonts w:eastAsia="MS Reference Sans Serif" w:cs="Times New Roman"/>
          <w:color w:val="000000"/>
          <w:lang w:eastAsia="ru-RU"/>
        </w:rPr>
        <w:t>. Объекты обязательного и дополнительного социального обслуживания рассматриваются как места приложения труда.</w:t>
      </w:r>
    </w:p>
    <w:p w:rsidR="00350CBB" w:rsidRPr="001A1621" w:rsidRDefault="00350CBB" w:rsidP="00375D71">
      <w:pPr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</w:p>
    <w:p w:rsidR="00162D54" w:rsidRPr="001A1621" w:rsidRDefault="00162D54" w:rsidP="00375D71">
      <w:pPr>
        <w:spacing w:after="0" w:line="240" w:lineRule="auto"/>
        <w:ind w:firstLine="320"/>
        <w:jc w:val="both"/>
        <w:rPr>
          <w:rFonts w:eastAsia="MS Reference Sans Serif" w:cs="Times New Roman"/>
          <w:color w:val="000000"/>
          <w:lang w:eastAsia="ru-RU"/>
        </w:rPr>
      </w:pPr>
    </w:p>
    <w:p w:rsidR="00162D54" w:rsidRPr="001A1621" w:rsidRDefault="00162D54" w:rsidP="00375D71">
      <w:pPr>
        <w:spacing w:after="0" w:line="240" w:lineRule="auto"/>
        <w:ind w:firstLine="320"/>
        <w:rPr>
          <w:rFonts w:eastAsia="MS Reference Sans Serif" w:cs="Times New Roman"/>
          <w:b/>
          <w:color w:val="000000"/>
          <w:lang w:eastAsia="ru-RU"/>
        </w:rPr>
      </w:pPr>
      <w:r w:rsidRPr="001A1621">
        <w:rPr>
          <w:rFonts w:eastAsia="MS Reference Sans Serif" w:cs="Times New Roman"/>
          <w:b/>
          <w:color w:val="000000"/>
          <w:lang w:eastAsia="ru-RU"/>
        </w:rPr>
        <w:t>СОСТАВ КОНЦЕПЦИИ</w:t>
      </w:r>
    </w:p>
    <w:p w:rsidR="00350CBB" w:rsidRPr="001A1621" w:rsidRDefault="00350CBB" w:rsidP="00375D71">
      <w:pPr>
        <w:spacing w:after="0" w:line="240" w:lineRule="auto"/>
        <w:ind w:firstLine="320"/>
        <w:rPr>
          <w:rFonts w:eastAsia="MS Reference Sans Serif" w:cs="Times New Roman"/>
          <w:color w:val="000000"/>
          <w:lang w:eastAsia="ru-RU"/>
        </w:rPr>
      </w:pPr>
    </w:p>
    <w:p w:rsidR="00162D54" w:rsidRPr="001A1621" w:rsidRDefault="00162D54" w:rsidP="00375D71">
      <w:pPr>
        <w:spacing w:after="0" w:line="240" w:lineRule="auto"/>
        <w:ind w:firstLine="320"/>
        <w:rPr>
          <w:rFonts w:eastAsia="MS Reference Sans Serif" w:cs="Times New Roman"/>
          <w:b/>
          <w:color w:val="000000"/>
          <w:lang w:eastAsia="ru-RU"/>
        </w:rPr>
      </w:pPr>
      <w:r w:rsidRPr="001A1621">
        <w:rPr>
          <w:rFonts w:eastAsia="MS Reference Sans Serif" w:cs="Times New Roman"/>
          <w:b/>
          <w:color w:val="000000"/>
          <w:lang w:eastAsia="ru-RU"/>
        </w:rPr>
        <w:t>Описание концепции</w:t>
      </w:r>
    </w:p>
    <w:p w:rsidR="00162D54" w:rsidRPr="001A1621" w:rsidRDefault="00162D54" w:rsidP="00375D71">
      <w:pPr>
        <w:spacing w:after="0" w:line="240" w:lineRule="auto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Текст, схемы и иллюстрации</w:t>
      </w:r>
    </w:p>
    <w:p w:rsidR="00162D54" w:rsidRPr="001A1621" w:rsidRDefault="00162D54" w:rsidP="00A063CD">
      <w:pPr>
        <w:keepNext/>
        <w:keepLines/>
        <w:spacing w:after="0" w:line="240" w:lineRule="auto"/>
        <w:rPr>
          <w:rFonts w:eastAsia="MS Reference Sans Serif" w:cs="Times New Roman"/>
          <w:b/>
          <w:color w:val="000000"/>
          <w:lang w:eastAsia="ru-RU"/>
        </w:rPr>
      </w:pPr>
      <w:r w:rsidRPr="001A1621">
        <w:rPr>
          <w:rFonts w:eastAsia="MS Reference Sans Serif" w:cs="Times New Roman"/>
          <w:b/>
          <w:color w:val="000000"/>
          <w:lang w:eastAsia="ru-RU"/>
        </w:rPr>
        <w:t>Материалы проекта планировки в части проектных решений</w:t>
      </w:r>
    </w:p>
    <w:p w:rsidR="00162D54" w:rsidRPr="001A1621" w:rsidRDefault="00162D54" w:rsidP="00A063CD">
      <w:pPr>
        <w:spacing w:after="0" w:line="240" w:lineRule="auto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(предложения по планировочной организации территорий)</w:t>
      </w:r>
    </w:p>
    <w:p w:rsidR="00162D54" w:rsidRPr="001A1621" w:rsidRDefault="00162D54" w:rsidP="00A063CD">
      <w:pPr>
        <w:numPr>
          <w:ilvl w:val="0"/>
          <w:numId w:val="37"/>
        </w:numPr>
        <w:tabs>
          <w:tab w:val="left" w:pos="620"/>
        </w:tabs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Расчет технико-экономических показателей</w:t>
      </w:r>
    </w:p>
    <w:p w:rsidR="00162D54" w:rsidRPr="001A1621" w:rsidRDefault="00162D54" w:rsidP="00A063CD">
      <w:pPr>
        <w:numPr>
          <w:ilvl w:val="0"/>
          <w:numId w:val="37"/>
        </w:numPr>
        <w:tabs>
          <w:tab w:val="left" w:pos="620"/>
        </w:tabs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Баланс территории</w:t>
      </w:r>
    </w:p>
    <w:p w:rsidR="00162D54" w:rsidRPr="001A1621" w:rsidRDefault="00162D54" w:rsidP="00A063CD">
      <w:pPr>
        <w:numPr>
          <w:ilvl w:val="0"/>
          <w:numId w:val="37"/>
        </w:numPr>
        <w:tabs>
          <w:tab w:val="left" w:pos="380"/>
        </w:tabs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 xml:space="preserve">Схема </w:t>
      </w:r>
      <w:r w:rsidR="00502EAD" w:rsidRPr="001A1621">
        <w:rPr>
          <w:rFonts w:eastAsia="MS Reference Sans Serif" w:cs="Times New Roman"/>
          <w:color w:val="000000"/>
          <w:lang w:eastAsia="ru-RU"/>
        </w:rPr>
        <w:t>Генплана</w:t>
      </w:r>
      <w:r w:rsidRPr="001A1621">
        <w:rPr>
          <w:rFonts w:eastAsia="MS Reference Sans Serif" w:cs="Times New Roman"/>
          <w:color w:val="000000"/>
          <w:lang w:eastAsia="ru-RU"/>
        </w:rPr>
        <w:t xml:space="preserve"> 1:2000</w:t>
      </w:r>
    </w:p>
    <w:p w:rsidR="00162D54" w:rsidRPr="001A1621" w:rsidRDefault="00162D54" w:rsidP="00A063CD">
      <w:pPr>
        <w:numPr>
          <w:ilvl w:val="0"/>
          <w:numId w:val="37"/>
        </w:numPr>
        <w:tabs>
          <w:tab w:val="left" w:pos="380"/>
        </w:tabs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Схема размещени</w:t>
      </w:r>
      <w:r w:rsidR="009B1CFB" w:rsidRPr="001A1621">
        <w:rPr>
          <w:rFonts w:eastAsia="MS Reference Sans Serif" w:cs="Times New Roman"/>
          <w:color w:val="000000"/>
          <w:lang w:eastAsia="ru-RU"/>
        </w:rPr>
        <w:t>я социальной инфраструктуры</w:t>
      </w:r>
      <w:r w:rsidR="00502EAD" w:rsidRPr="001A1621">
        <w:rPr>
          <w:rFonts w:eastAsia="MS Reference Sans Serif" w:cs="Times New Roman"/>
          <w:color w:val="000000"/>
          <w:lang w:eastAsia="ru-RU"/>
        </w:rPr>
        <w:t xml:space="preserve"> б/м</w:t>
      </w:r>
    </w:p>
    <w:p w:rsidR="00162D54" w:rsidRPr="001A1621" w:rsidRDefault="009B1CFB" w:rsidP="00A063CD">
      <w:pPr>
        <w:numPr>
          <w:ilvl w:val="0"/>
          <w:numId w:val="37"/>
        </w:numPr>
        <w:tabs>
          <w:tab w:val="left" w:pos="380"/>
        </w:tabs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Схема озеленения</w:t>
      </w:r>
      <w:r w:rsidR="007649A5" w:rsidRPr="001A1621">
        <w:rPr>
          <w:rFonts w:eastAsia="MS Reference Sans Serif" w:cs="Times New Roman"/>
          <w:color w:val="000000"/>
          <w:lang w:eastAsia="ru-RU"/>
        </w:rPr>
        <w:t xml:space="preserve"> б/м</w:t>
      </w:r>
    </w:p>
    <w:p w:rsidR="00162D54" w:rsidRPr="001A1621" w:rsidRDefault="00162D54" w:rsidP="00A063CD">
      <w:pPr>
        <w:numPr>
          <w:ilvl w:val="0"/>
          <w:numId w:val="37"/>
        </w:numPr>
        <w:tabs>
          <w:tab w:val="left" w:pos="380"/>
        </w:tabs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Схема транспортного обслуживания застраиваемой территории с организацией улично-дорожной сети, в том числе схема размещения парковок и движения транспорта на соответствующей территории, указанием размещения остановочных пунктов НГПТ (наземного городского тра</w:t>
      </w:r>
      <w:r w:rsidR="009B1CFB" w:rsidRPr="001A1621">
        <w:rPr>
          <w:rFonts w:eastAsia="MS Reference Sans Serif" w:cs="Times New Roman"/>
          <w:color w:val="000000"/>
          <w:lang w:eastAsia="ru-RU"/>
        </w:rPr>
        <w:t>нспорта общего пользования)</w:t>
      </w:r>
    </w:p>
    <w:p w:rsidR="00162D54" w:rsidRPr="001A1621" w:rsidRDefault="009B1CFB" w:rsidP="00A063CD">
      <w:pPr>
        <w:numPr>
          <w:ilvl w:val="0"/>
          <w:numId w:val="37"/>
        </w:numPr>
        <w:tabs>
          <w:tab w:val="left" w:pos="380"/>
        </w:tabs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Схема этажности</w:t>
      </w:r>
      <w:r w:rsidR="007649A5" w:rsidRPr="001A1621">
        <w:rPr>
          <w:rFonts w:eastAsia="MS Reference Sans Serif" w:cs="Times New Roman"/>
          <w:color w:val="000000"/>
          <w:lang w:eastAsia="ru-RU"/>
        </w:rPr>
        <w:t xml:space="preserve"> б/м</w:t>
      </w:r>
    </w:p>
    <w:p w:rsidR="00162D54" w:rsidRPr="001A1621" w:rsidRDefault="007649A5" w:rsidP="00A063CD">
      <w:pPr>
        <w:numPr>
          <w:ilvl w:val="0"/>
          <w:numId w:val="37"/>
        </w:numPr>
        <w:tabs>
          <w:tab w:val="left" w:pos="380"/>
        </w:tabs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Сечение и разрез</w:t>
      </w:r>
      <w:r w:rsidR="00162D54" w:rsidRPr="001A1621">
        <w:rPr>
          <w:rFonts w:eastAsia="MS Reference Sans Serif" w:cs="Times New Roman"/>
          <w:color w:val="000000"/>
          <w:lang w:eastAsia="ru-RU"/>
        </w:rPr>
        <w:t xml:space="preserve"> по</w:t>
      </w:r>
      <w:r w:rsidRPr="001A1621">
        <w:rPr>
          <w:rFonts w:eastAsia="MS Reference Sans Serif" w:cs="Times New Roman"/>
          <w:color w:val="000000"/>
          <w:lang w:eastAsia="ru-RU"/>
        </w:rPr>
        <w:t xml:space="preserve"> рельефу (развертка по фасадам</w:t>
      </w:r>
      <w:r w:rsidR="00162D54" w:rsidRPr="001A1621">
        <w:rPr>
          <w:rFonts w:eastAsia="MS Reference Sans Serif" w:cs="Times New Roman"/>
          <w:color w:val="000000"/>
          <w:lang w:eastAsia="ru-RU"/>
        </w:rPr>
        <w:t xml:space="preserve"> с высотными отметками</w:t>
      </w:r>
      <w:r w:rsidRPr="001A1621">
        <w:rPr>
          <w:rFonts w:eastAsia="MS Reference Sans Serif" w:cs="Times New Roman"/>
          <w:color w:val="000000"/>
          <w:lang w:eastAsia="ru-RU"/>
        </w:rPr>
        <w:t xml:space="preserve"> зданий).</w:t>
      </w:r>
      <w:r w:rsidR="00162D54" w:rsidRPr="001A1621">
        <w:rPr>
          <w:rFonts w:eastAsia="MS Reference Sans Serif" w:cs="Times New Roman"/>
          <w:color w:val="000000"/>
          <w:lang w:eastAsia="ru-RU"/>
        </w:rPr>
        <w:t xml:space="preserve"> </w:t>
      </w:r>
    </w:p>
    <w:p w:rsidR="00162D54" w:rsidRPr="00A063CD" w:rsidRDefault="00863EA0" w:rsidP="00A063CD">
      <w:pPr>
        <w:pStyle w:val="a9"/>
        <w:numPr>
          <w:ilvl w:val="0"/>
          <w:numId w:val="37"/>
        </w:numPr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  <w:r w:rsidRPr="00A063CD">
        <w:rPr>
          <w:rFonts w:eastAsia="MS Reference Sans Serif" w:cs="Times New Roman"/>
          <w:color w:val="000000"/>
          <w:lang w:eastAsia="ru-RU"/>
        </w:rPr>
        <w:t>Генплан</w:t>
      </w:r>
      <w:r w:rsidR="007649A5" w:rsidRPr="00A063CD">
        <w:rPr>
          <w:rFonts w:eastAsia="MS Reference Sans Serif" w:cs="Times New Roman"/>
          <w:color w:val="000000"/>
          <w:lang w:eastAsia="ru-RU"/>
        </w:rPr>
        <w:t xml:space="preserve"> должен быть разработан</w:t>
      </w:r>
      <w:r w:rsidR="00162D54" w:rsidRPr="00A063CD">
        <w:rPr>
          <w:rFonts w:eastAsia="MS Reference Sans Serif" w:cs="Times New Roman"/>
          <w:color w:val="000000"/>
          <w:lang w:eastAsia="ru-RU"/>
        </w:rPr>
        <w:t xml:space="preserve"> в масштабе 1:2000 с учетом рекомендаций и требований данного Технического Задания. </w:t>
      </w:r>
    </w:p>
    <w:p w:rsidR="00162D54" w:rsidRPr="001A1621" w:rsidRDefault="00162D54" w:rsidP="00103C29">
      <w:pPr>
        <w:keepNext/>
        <w:keepLines/>
        <w:spacing w:after="0" w:line="240" w:lineRule="auto"/>
        <w:jc w:val="both"/>
        <w:rPr>
          <w:rFonts w:eastAsia="MS Reference Sans Serif" w:cs="Times New Roman"/>
          <w:b/>
          <w:color w:val="000000"/>
          <w:lang w:eastAsia="ru-RU"/>
        </w:rPr>
      </w:pPr>
      <w:r w:rsidRPr="001A1621">
        <w:rPr>
          <w:rFonts w:eastAsia="MS Reference Sans Serif" w:cs="Times New Roman"/>
          <w:b/>
          <w:color w:val="000000"/>
          <w:lang w:eastAsia="ru-RU"/>
        </w:rPr>
        <w:t xml:space="preserve"> </w:t>
      </w:r>
    </w:p>
    <w:p w:rsidR="00162D54" w:rsidRPr="00A063CD" w:rsidRDefault="00162D54" w:rsidP="00103C29">
      <w:pPr>
        <w:spacing w:after="0" w:line="240" w:lineRule="auto"/>
        <w:jc w:val="both"/>
        <w:rPr>
          <w:rFonts w:eastAsia="MS Reference Sans Serif" w:cs="Times New Roman"/>
          <w:b/>
          <w:lang w:eastAsia="ru-RU"/>
        </w:rPr>
      </w:pPr>
      <w:r w:rsidRPr="00A063CD">
        <w:rPr>
          <w:rFonts w:eastAsia="MS Reference Sans Serif" w:cs="Times New Roman"/>
          <w:b/>
          <w:lang w:eastAsia="ru-RU"/>
        </w:rPr>
        <w:t>Визуализации</w:t>
      </w:r>
    </w:p>
    <w:p w:rsidR="00162D54" w:rsidRPr="00A063CD" w:rsidRDefault="00162D54" w:rsidP="00103C29">
      <w:pPr>
        <w:numPr>
          <w:ilvl w:val="0"/>
          <w:numId w:val="12"/>
        </w:numPr>
        <w:tabs>
          <w:tab w:val="left" w:pos="380"/>
        </w:tabs>
        <w:spacing w:after="0" w:line="240" w:lineRule="auto"/>
        <w:jc w:val="both"/>
        <w:rPr>
          <w:rFonts w:eastAsia="MS Reference Sans Serif" w:cs="Times New Roman"/>
          <w:lang w:eastAsia="ru-RU"/>
        </w:rPr>
      </w:pPr>
      <w:r w:rsidRPr="00A063CD">
        <w:rPr>
          <w:rFonts w:eastAsia="MS Reference Sans Serif" w:cs="Times New Roman"/>
          <w:lang w:eastAsia="ru-RU"/>
        </w:rPr>
        <w:t>Двор</w:t>
      </w:r>
    </w:p>
    <w:p w:rsidR="00161EFD" w:rsidRPr="00A063CD" w:rsidRDefault="00161EFD" w:rsidP="00103C29">
      <w:pPr>
        <w:numPr>
          <w:ilvl w:val="0"/>
          <w:numId w:val="12"/>
        </w:numPr>
        <w:tabs>
          <w:tab w:val="left" w:pos="380"/>
        </w:tabs>
        <w:spacing w:after="0" w:line="240" w:lineRule="auto"/>
        <w:jc w:val="both"/>
        <w:rPr>
          <w:rFonts w:eastAsia="MS Reference Sans Serif" w:cs="Times New Roman"/>
          <w:lang w:eastAsia="ru-RU"/>
        </w:rPr>
      </w:pPr>
      <w:r w:rsidRPr="00A063CD">
        <w:rPr>
          <w:rFonts w:eastAsia="MS Reference Sans Serif" w:cs="Times New Roman"/>
          <w:lang w:eastAsia="ru-RU"/>
        </w:rPr>
        <w:t>Въезд в квартал (вид на квартал издалека)</w:t>
      </w:r>
    </w:p>
    <w:p w:rsidR="00162D54" w:rsidRPr="00A063CD" w:rsidRDefault="00162D54" w:rsidP="00103C29">
      <w:pPr>
        <w:numPr>
          <w:ilvl w:val="0"/>
          <w:numId w:val="12"/>
        </w:numPr>
        <w:tabs>
          <w:tab w:val="left" w:pos="380"/>
        </w:tabs>
        <w:spacing w:after="176" w:line="240" w:lineRule="auto"/>
        <w:jc w:val="both"/>
        <w:rPr>
          <w:rFonts w:eastAsia="MS Reference Sans Serif" w:cs="Times New Roman"/>
          <w:lang w:eastAsia="ru-RU"/>
        </w:rPr>
      </w:pPr>
      <w:r w:rsidRPr="00A063CD">
        <w:rPr>
          <w:rFonts w:eastAsia="MS Reference Sans Serif" w:cs="Times New Roman"/>
          <w:lang w:eastAsia="ru-RU"/>
        </w:rPr>
        <w:t>Сквер/парк</w:t>
      </w:r>
    </w:p>
    <w:p w:rsidR="00162D54" w:rsidRPr="001A1621" w:rsidRDefault="00162D54" w:rsidP="00103C29">
      <w:pPr>
        <w:keepNext/>
        <w:keepLines/>
        <w:spacing w:after="0" w:line="240" w:lineRule="auto"/>
        <w:jc w:val="both"/>
        <w:rPr>
          <w:rFonts w:eastAsia="MS Reference Sans Serif" w:cs="Times New Roman"/>
          <w:b/>
          <w:color w:val="000000"/>
          <w:lang w:eastAsia="ru-RU"/>
        </w:rPr>
      </w:pPr>
      <w:r w:rsidRPr="001A1621">
        <w:rPr>
          <w:rFonts w:eastAsia="MS Reference Sans Serif" w:cs="Times New Roman"/>
          <w:b/>
          <w:color w:val="000000"/>
          <w:lang w:eastAsia="ru-RU"/>
        </w:rPr>
        <w:t>Макет в мас</w:t>
      </w:r>
      <w:r w:rsidR="00863EA0" w:rsidRPr="001A1621">
        <w:rPr>
          <w:rFonts w:eastAsia="MS Reference Sans Serif" w:cs="Times New Roman"/>
          <w:b/>
          <w:color w:val="000000"/>
          <w:lang w:eastAsia="ru-RU"/>
        </w:rPr>
        <w:t xml:space="preserve">штабе 1:2000 </w:t>
      </w:r>
      <w:r w:rsidR="00863EA0" w:rsidRPr="001A1621">
        <w:rPr>
          <w:rFonts w:eastAsia="MS Reference Sans Serif" w:cs="Times New Roman"/>
          <w:b/>
          <w:color w:val="FF0000"/>
          <w:lang w:eastAsia="ru-RU"/>
        </w:rPr>
        <w:t>(</w:t>
      </w:r>
      <w:r w:rsidR="00FA1DB3" w:rsidRPr="001A1621">
        <w:rPr>
          <w:rFonts w:eastAsia="MS Reference Sans Serif" w:cs="Times New Roman"/>
          <w:b/>
          <w:color w:val="FF0000"/>
          <w:lang w:eastAsia="ru-RU"/>
        </w:rPr>
        <w:t xml:space="preserve">выполняется </w:t>
      </w:r>
      <w:r w:rsidR="00863EA0" w:rsidRPr="001A1621">
        <w:rPr>
          <w:rFonts w:eastAsia="MS Reference Sans Serif" w:cs="Times New Roman"/>
          <w:b/>
          <w:color w:val="FF0000"/>
          <w:lang w:eastAsia="ru-RU"/>
        </w:rPr>
        <w:t>по желанию Участника</w:t>
      </w:r>
      <w:r w:rsidRPr="001A1621">
        <w:rPr>
          <w:rFonts w:eastAsia="MS Reference Sans Serif" w:cs="Times New Roman"/>
          <w:b/>
          <w:color w:val="FF0000"/>
          <w:lang w:eastAsia="ru-RU"/>
        </w:rPr>
        <w:t>)</w:t>
      </w:r>
    </w:p>
    <w:p w:rsidR="00162D54" w:rsidRPr="001A1621" w:rsidRDefault="00162D54" w:rsidP="00103C29">
      <w:pPr>
        <w:numPr>
          <w:ilvl w:val="0"/>
          <w:numId w:val="13"/>
        </w:numPr>
        <w:tabs>
          <w:tab w:val="left" w:pos="380"/>
        </w:tabs>
        <w:spacing w:after="0" w:line="240" w:lineRule="auto"/>
        <w:ind w:left="440" w:hanging="440"/>
        <w:rPr>
          <w:rFonts w:eastAsia="MS Reference Sans Serif" w:cs="Times New Roman"/>
          <w:color w:val="000000"/>
          <w:lang w:eastAsia="ru-RU"/>
        </w:rPr>
      </w:pPr>
      <w:r w:rsidRPr="001A1621">
        <w:rPr>
          <w:rFonts w:eastAsia="MS Reference Sans Serif" w:cs="Times New Roman"/>
          <w:color w:val="000000"/>
          <w:lang w:eastAsia="ru-RU"/>
        </w:rPr>
        <w:t>Габариты макета по границам квартала реновации;</w:t>
      </w:r>
    </w:p>
    <w:p w:rsidR="00162D54" w:rsidRPr="001A1621" w:rsidRDefault="00162D54" w:rsidP="00103C29">
      <w:pPr>
        <w:spacing w:after="0" w:line="240" w:lineRule="auto"/>
        <w:rPr>
          <w:rFonts w:eastAsia="MS Reference Sans Serif" w:cs="Times New Roman"/>
          <w:b/>
          <w:color w:val="000000"/>
          <w:lang w:eastAsia="ru-RU"/>
        </w:rPr>
      </w:pPr>
      <w:r w:rsidRPr="001A1621">
        <w:rPr>
          <w:rFonts w:eastAsia="MS Reference Sans Serif" w:cs="Times New Roman"/>
          <w:b/>
          <w:color w:val="000000"/>
          <w:lang w:eastAsia="ru-RU"/>
        </w:rPr>
        <w:t>Таблица «Технико-экономические показатели»</w:t>
      </w:r>
    </w:p>
    <w:p w:rsidR="00CB66F7" w:rsidRPr="001A1621" w:rsidRDefault="00CB66F7" w:rsidP="00103C29">
      <w:pPr>
        <w:spacing w:after="0" w:line="240" w:lineRule="auto"/>
        <w:rPr>
          <w:rFonts w:eastAsia="MS Reference Sans Serif" w:cs="Times New Roman"/>
          <w:b/>
          <w:color w:val="000000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  <w:gridCol w:w="797"/>
      </w:tblGrid>
      <w:tr w:rsidR="00162D54" w:rsidRPr="001A1621" w:rsidTr="00162D54">
        <w:trPr>
          <w:jc w:val="center"/>
        </w:trPr>
        <w:tc>
          <w:tcPr>
            <w:tcW w:w="987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162D54">
        <w:trPr>
          <w:jc w:val="center"/>
        </w:trPr>
        <w:tc>
          <w:tcPr>
            <w:tcW w:w="90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62D54" w:rsidRPr="001A1621" w:rsidRDefault="00162D54" w:rsidP="00103C29">
            <w:pPr>
              <w:spacing w:after="60" w:line="240" w:lineRule="auto"/>
              <w:ind w:left="220"/>
              <w:rPr>
                <w:rFonts w:eastAsia="MS Reference Sans Serif" w:cs="Times New Roman"/>
                <w:color w:val="000000"/>
                <w:lang w:eastAsia="ru-RU"/>
              </w:rPr>
            </w:pPr>
            <w:r w:rsidRPr="001A1621">
              <w:rPr>
                <w:rFonts w:eastAsia="MS Reference Sans Serif" w:cs="Times New Roman"/>
                <w:color w:val="000000"/>
                <w:lang w:eastAsia="ru-RU"/>
              </w:rPr>
              <w:t xml:space="preserve">Показатели застройки </w:t>
            </w: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Плотность застройки проектируемых жилых кварталов* на территории реновации,</w:t>
            </w:r>
          </w:p>
          <w:p w:rsidR="00162D54" w:rsidRPr="001A1621" w:rsidRDefault="00162D54" w:rsidP="00103C29">
            <w:pPr>
              <w:spacing w:before="60"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тыс. кв. м/га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25</w:t>
            </w:r>
          </w:p>
        </w:tc>
      </w:tr>
      <w:tr w:rsidR="00162D54" w:rsidRPr="001A1621" w:rsidTr="00162D54">
        <w:trPr>
          <w:jc w:val="center"/>
        </w:trPr>
        <w:tc>
          <w:tcPr>
            <w:tcW w:w="90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Доля домов различной этажности в границах территории реновации, %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162D54">
        <w:trPr>
          <w:jc w:val="center"/>
        </w:trPr>
        <w:tc>
          <w:tcPr>
            <w:tcW w:w="90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• 1-5 эт., %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162D54">
        <w:trPr>
          <w:jc w:val="center"/>
        </w:trPr>
        <w:tc>
          <w:tcPr>
            <w:tcW w:w="90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• 6-12 эт., %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162D54">
        <w:trPr>
          <w:jc w:val="center"/>
        </w:trPr>
        <w:tc>
          <w:tcPr>
            <w:tcW w:w="90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• 13-16 эт., %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162D54">
        <w:trPr>
          <w:jc w:val="center"/>
        </w:trPr>
        <w:tc>
          <w:tcPr>
            <w:tcW w:w="907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• 17 И более эт., %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</w:tbl>
    <w:p w:rsidR="00162D54" w:rsidRPr="001A1621" w:rsidRDefault="00162D54" w:rsidP="00103C29">
      <w:pPr>
        <w:spacing w:after="0" w:line="240" w:lineRule="auto"/>
        <w:rPr>
          <w:rFonts w:eastAsia="Tahoma" w:cs="Times New Roman"/>
          <w:color w:val="000000"/>
          <w:lang w:eastAsia="ru-RU"/>
        </w:rPr>
      </w:pPr>
    </w:p>
    <w:p w:rsidR="00162D54" w:rsidRPr="001A1621" w:rsidRDefault="00162D54" w:rsidP="00103C29">
      <w:pPr>
        <w:spacing w:after="0" w:line="240" w:lineRule="auto"/>
        <w:rPr>
          <w:rFonts w:eastAsia="Tahoma" w:cs="Times New Roman"/>
          <w:color w:val="000000"/>
          <w:lang w:eastAsia="ru-RU"/>
        </w:rPr>
      </w:pPr>
    </w:p>
    <w:p w:rsidR="00162D54" w:rsidRPr="001A1621" w:rsidRDefault="00162D54" w:rsidP="00103C29">
      <w:pPr>
        <w:spacing w:after="0" w:line="240" w:lineRule="auto"/>
        <w:rPr>
          <w:rFonts w:eastAsia="Tahoma" w:cs="Times New Roman"/>
          <w:color w:val="000000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  <w:gridCol w:w="942"/>
      </w:tblGrid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MS Reference Sans Serif" w:cs="Times New Roman"/>
                <w:color w:val="000000"/>
                <w:lang w:eastAsia="ru-RU"/>
              </w:rPr>
              <w:lastRenderedPageBreak/>
              <w:t>Сохраняемые и проектируемые ФОК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Площадь участка, га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Суммарная поэтажная площадь, тыс. кв. 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Общая площадь, тыс. кв. 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• Подземная, тыс. кв. 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• Наземная, тыс. кв. 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MS Reference Sans Serif" w:cs="Times New Roman"/>
                <w:color w:val="000000"/>
                <w:lang w:eastAsia="ru-RU"/>
              </w:rPr>
              <w:t>Сохраняемые и проектируемые объекты культуры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Площадь участка, га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Суммарная поэтажная площадь, тыс. кв. 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Общая площадь, тыс. кв. 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• Подземная, тыс. кв. 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• Наземная, тыс. кв. 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162D54" w:rsidRPr="001A1621" w:rsidRDefault="00162D54" w:rsidP="00103C29">
            <w:pPr>
              <w:spacing w:after="0" w:line="240" w:lineRule="auto"/>
              <w:jc w:val="both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MS Reference Sans Serif" w:cs="Times New Roman"/>
                <w:color w:val="000000"/>
                <w:lang w:eastAsia="ru-RU"/>
              </w:rPr>
              <w:t xml:space="preserve"> </w:t>
            </w: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 xml:space="preserve">Охраняемые и проектируемые парковочные места в </w:t>
            </w:r>
            <w:r w:rsidR="00863EA0" w:rsidRPr="001A1621">
              <w:rPr>
                <w:rFonts w:eastAsia="Arial" w:cs="Times New Roman"/>
                <w:b/>
                <w:color w:val="000000"/>
                <w:lang w:eastAsia="ru-RU"/>
              </w:rPr>
              <w:t>гаражах и стоянках, машино-мест: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• Парковочные места на открытых автостоянках, машино-мест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• Парковочные места в наземных паркингах, машино-мест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• Парковочные места в подземных паркингах, машино-мест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Общая площадь подземной части, тыс.кв.м/га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A063CD">
        <w:trPr>
          <w:jc w:val="center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62D54" w:rsidRPr="001A1621" w:rsidRDefault="00162D54" w:rsidP="00103C29">
            <w:pPr>
              <w:spacing w:after="0" w:line="240" w:lineRule="auto"/>
              <w:ind w:left="2660"/>
              <w:rPr>
                <w:rFonts w:eastAsiaTheme="minorEastAsia" w:cs="Times New Roman"/>
                <w:lang w:eastAsia="ru-RU"/>
              </w:rPr>
            </w:pPr>
            <w:r w:rsidRPr="001A1621">
              <w:rPr>
                <w:rFonts w:eastAsia="Arial" w:cs="Times New Roman"/>
                <w:b/>
                <w:color w:val="000000"/>
                <w:lang w:eastAsia="ru-RU"/>
              </w:rPr>
              <w:t>Количество подземных уровней, шт.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  <w:tr w:rsidR="00162D54" w:rsidRPr="001A1621" w:rsidTr="00162D54">
        <w:trPr>
          <w:jc w:val="center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62D54" w:rsidRPr="001A1621" w:rsidRDefault="00162D54" w:rsidP="00103C2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</w:tr>
    </w:tbl>
    <w:p w:rsidR="00162D54" w:rsidRPr="001A1621" w:rsidRDefault="00162D54" w:rsidP="00103C29">
      <w:pPr>
        <w:spacing w:after="0" w:line="240" w:lineRule="auto"/>
        <w:rPr>
          <w:rFonts w:eastAsia="Tahoma" w:cs="Times New Roman"/>
          <w:color w:val="000000"/>
          <w:lang w:eastAsia="ru-RU"/>
        </w:rPr>
      </w:pPr>
    </w:p>
    <w:p w:rsidR="00162D54" w:rsidRPr="001A1621" w:rsidRDefault="00162D54" w:rsidP="00103C29">
      <w:pPr>
        <w:spacing w:after="0" w:line="240" w:lineRule="auto"/>
        <w:rPr>
          <w:rFonts w:eastAsia="Tahoma" w:cs="Times New Roman"/>
          <w:color w:val="000000"/>
          <w:lang w:eastAsia="ru-RU"/>
        </w:rPr>
      </w:pPr>
    </w:p>
    <w:p w:rsidR="00EA1080" w:rsidRPr="001A1621" w:rsidRDefault="005262CB" w:rsidP="00103C29">
      <w:pPr>
        <w:keepNext/>
        <w:keepLines/>
        <w:spacing w:after="0" w:line="240" w:lineRule="auto"/>
        <w:rPr>
          <w:rFonts w:eastAsia="MS Reference Sans Serif" w:cs="Times New Roman"/>
          <w:b/>
          <w:color w:val="000000"/>
          <w:spacing w:val="-10"/>
          <w:lang w:eastAsia="ru-RU"/>
        </w:rPr>
      </w:pPr>
      <w:r w:rsidRPr="001A1621">
        <w:rPr>
          <w:rFonts w:eastAsia="MS Reference Sans Serif" w:cs="Times New Roman"/>
          <w:b/>
          <w:color w:val="000000"/>
          <w:spacing w:val="-10"/>
          <w:lang w:eastAsia="ru-RU"/>
        </w:rPr>
        <w:t>ИСХОДНЫЕ ДАННЫЕ И</w:t>
      </w:r>
      <w:r w:rsidR="004D2CF9" w:rsidRPr="001A1621">
        <w:rPr>
          <w:rFonts w:eastAsia="MS Reference Sans Serif" w:cs="Times New Roman"/>
          <w:b/>
          <w:color w:val="000000"/>
          <w:spacing w:val="-10"/>
          <w:lang w:eastAsia="ru-RU"/>
        </w:rPr>
        <w:t xml:space="preserve"> ИЛЛЮСТРАТИВНО – ГРАФИЧЕСКИЕ МАТЕРИАЛЫ В</w:t>
      </w:r>
      <w:r w:rsidRPr="001A1621">
        <w:rPr>
          <w:rFonts w:eastAsia="MS Reference Sans Serif" w:cs="Times New Roman"/>
          <w:b/>
          <w:color w:val="000000"/>
          <w:spacing w:val="-10"/>
          <w:lang w:eastAsia="ru-RU"/>
        </w:rPr>
        <w:t xml:space="preserve"> ПРИЛОЖЕНИЯ</w:t>
      </w:r>
      <w:r w:rsidR="004D2CF9" w:rsidRPr="001A1621">
        <w:rPr>
          <w:rFonts w:eastAsia="MS Reference Sans Serif" w:cs="Times New Roman"/>
          <w:b/>
          <w:color w:val="000000"/>
          <w:spacing w:val="-10"/>
          <w:lang w:eastAsia="ru-RU"/>
        </w:rPr>
        <w:t>Х</w:t>
      </w:r>
      <w:r w:rsidRPr="001A1621">
        <w:rPr>
          <w:rFonts w:eastAsia="MS Reference Sans Serif" w:cs="Times New Roman"/>
          <w:b/>
          <w:color w:val="000000"/>
          <w:spacing w:val="-10"/>
          <w:lang w:eastAsia="ru-RU"/>
        </w:rPr>
        <w:t>:</w:t>
      </w:r>
    </w:p>
    <w:p w:rsidR="00EA1080" w:rsidRPr="001A1621" w:rsidRDefault="00EA1080" w:rsidP="00103C29">
      <w:pPr>
        <w:spacing w:after="0" w:line="240" w:lineRule="auto"/>
        <w:rPr>
          <w:rFonts w:eastAsia="Tahoma" w:cs="Times New Roman"/>
          <w:color w:val="000000"/>
          <w:lang w:eastAsia="ru-RU"/>
        </w:rPr>
      </w:pPr>
    </w:p>
    <w:p w:rsidR="00EA1080" w:rsidRPr="001A1621" w:rsidRDefault="005262CB" w:rsidP="00103C29">
      <w:pPr>
        <w:spacing w:before="110" w:after="110" w:line="240" w:lineRule="auto"/>
        <w:rPr>
          <w:rFonts w:eastAsia="Tahoma" w:cs="Times New Roman"/>
          <w:color w:val="000000"/>
          <w:lang w:eastAsia="ru-RU"/>
        </w:rPr>
      </w:pPr>
      <w:r w:rsidRPr="001A1621">
        <w:rPr>
          <w:rFonts w:eastAsia="Tahoma" w:cs="Times New Roman"/>
          <w:color w:val="000000"/>
          <w:lang w:eastAsia="ru-RU"/>
        </w:rPr>
        <w:t xml:space="preserve">Приложение 1 </w:t>
      </w:r>
      <w:r w:rsidR="00681311" w:rsidRPr="001A1621">
        <w:rPr>
          <w:rFonts w:eastAsia="Tahoma" w:cs="Times New Roman"/>
          <w:color w:val="000000"/>
          <w:lang w:eastAsia="ru-RU"/>
        </w:rPr>
        <w:t>– Презента</w:t>
      </w:r>
      <w:r w:rsidR="004D2CF9" w:rsidRPr="001A1621">
        <w:rPr>
          <w:rFonts w:eastAsia="Tahoma" w:cs="Times New Roman"/>
          <w:color w:val="000000"/>
          <w:lang w:eastAsia="ru-RU"/>
        </w:rPr>
        <w:t xml:space="preserve">ционный альбом в формате </w:t>
      </w:r>
      <w:r w:rsidR="00681311" w:rsidRPr="001A1621">
        <w:rPr>
          <w:rFonts w:eastAsia="Tahoma" w:cs="Times New Roman"/>
          <w:color w:val="000000"/>
          <w:lang w:eastAsia="ru-RU"/>
        </w:rPr>
        <w:t xml:space="preserve"> </w:t>
      </w:r>
      <w:r w:rsidR="004D2CF9" w:rsidRPr="001A1621">
        <w:rPr>
          <w:rFonts w:eastAsia="Tahoma" w:cs="Times New Roman"/>
          <w:color w:val="000000"/>
          <w:lang w:val="en-US" w:eastAsia="ru-RU"/>
        </w:rPr>
        <w:t>PowerPoint</w:t>
      </w:r>
    </w:p>
    <w:p w:rsidR="004D2CF9" w:rsidRPr="001A1621" w:rsidRDefault="004D2CF9" w:rsidP="00103C29">
      <w:pPr>
        <w:spacing w:before="110" w:after="110" w:line="240" w:lineRule="auto"/>
        <w:rPr>
          <w:rFonts w:eastAsia="Tahoma" w:cs="Times New Roman"/>
          <w:color w:val="000000"/>
          <w:lang w:eastAsia="ru-RU"/>
        </w:rPr>
      </w:pPr>
      <w:r w:rsidRPr="001A1621">
        <w:rPr>
          <w:rFonts w:eastAsia="Tahoma" w:cs="Times New Roman"/>
          <w:color w:val="000000"/>
          <w:lang w:eastAsia="ru-RU"/>
        </w:rPr>
        <w:t xml:space="preserve">Приложение 2 – Ситуационный план масштаб 1:2000 в формате </w:t>
      </w:r>
      <w:r w:rsidRPr="001A1621">
        <w:rPr>
          <w:rFonts w:eastAsia="Tahoma" w:cs="Times New Roman"/>
          <w:color w:val="000000"/>
          <w:lang w:val="en-US" w:eastAsia="ru-RU"/>
        </w:rPr>
        <w:t>DWG</w:t>
      </w:r>
    </w:p>
    <w:p w:rsidR="004D2CF9" w:rsidRPr="001A1621" w:rsidRDefault="004D2CF9" w:rsidP="00103C29">
      <w:pPr>
        <w:spacing w:before="110" w:after="110" w:line="240" w:lineRule="auto"/>
        <w:rPr>
          <w:rFonts w:eastAsia="Tahoma" w:cs="Times New Roman"/>
          <w:color w:val="000000"/>
          <w:lang w:eastAsia="ru-RU"/>
        </w:rPr>
      </w:pPr>
      <w:r w:rsidRPr="001A1621">
        <w:rPr>
          <w:rFonts w:eastAsia="Tahoma" w:cs="Times New Roman"/>
          <w:color w:val="000000"/>
          <w:lang w:eastAsia="ru-RU"/>
        </w:rPr>
        <w:t xml:space="preserve">Приложение 3  - </w:t>
      </w:r>
      <w:r w:rsidR="008D6C4D" w:rsidRPr="001A1621">
        <w:rPr>
          <w:rFonts w:eastAsia="Tahoma" w:cs="Times New Roman"/>
          <w:color w:val="000000"/>
          <w:lang w:eastAsia="ru-RU"/>
        </w:rPr>
        <w:t xml:space="preserve">Исходные данные в формате </w:t>
      </w:r>
      <w:r w:rsidR="008D6C4D" w:rsidRPr="001A1621">
        <w:rPr>
          <w:rFonts w:eastAsia="Tahoma" w:cs="Times New Roman"/>
          <w:color w:val="000000"/>
          <w:lang w:val="en-US" w:eastAsia="ru-RU"/>
        </w:rPr>
        <w:t>Microsoft</w:t>
      </w:r>
      <w:r w:rsidR="008D6C4D" w:rsidRPr="001A1621">
        <w:rPr>
          <w:rFonts w:eastAsia="Tahoma" w:cs="Times New Roman"/>
          <w:color w:val="000000"/>
          <w:lang w:eastAsia="ru-RU"/>
        </w:rPr>
        <w:t xml:space="preserve"> </w:t>
      </w:r>
      <w:r w:rsidR="008D6C4D" w:rsidRPr="001A1621">
        <w:rPr>
          <w:rFonts w:eastAsia="Tahoma" w:cs="Times New Roman"/>
          <w:color w:val="000000"/>
          <w:lang w:val="en-US" w:eastAsia="ru-RU"/>
        </w:rPr>
        <w:t>E</w:t>
      </w:r>
      <w:r w:rsidR="00C14012" w:rsidRPr="001A1621">
        <w:rPr>
          <w:rFonts w:eastAsia="Tahoma" w:cs="Times New Roman"/>
          <w:color w:val="000000"/>
          <w:lang w:val="en-US" w:eastAsia="ru-RU"/>
        </w:rPr>
        <w:t>xcel</w:t>
      </w:r>
    </w:p>
    <w:p w:rsidR="004619ED" w:rsidRPr="001A1621" w:rsidRDefault="00C14012" w:rsidP="00103C29">
      <w:pPr>
        <w:spacing w:before="110" w:after="110" w:line="240" w:lineRule="auto"/>
        <w:rPr>
          <w:rFonts w:eastAsia="Tahoma" w:cs="Times New Roman"/>
          <w:color w:val="000000"/>
          <w:lang w:eastAsia="ru-RU"/>
        </w:rPr>
      </w:pPr>
      <w:r w:rsidRPr="001A1621">
        <w:rPr>
          <w:rFonts w:eastAsia="Tahoma" w:cs="Times New Roman"/>
          <w:color w:val="000000"/>
          <w:lang w:eastAsia="ru-RU"/>
        </w:rPr>
        <w:t xml:space="preserve">Приложение 4 -  </w:t>
      </w:r>
      <w:r w:rsidR="004619ED" w:rsidRPr="001A1621">
        <w:rPr>
          <w:rFonts w:eastAsia="Tahoma" w:cs="Times New Roman"/>
          <w:color w:val="000000"/>
          <w:lang w:eastAsia="ru-RU"/>
        </w:rPr>
        <w:t>Объекты природного комплекса.</w:t>
      </w:r>
      <w:r w:rsidR="004619ED" w:rsidRPr="001A1621">
        <w:rPr>
          <w:rFonts w:eastAsia="Tahoma" w:cs="Times New Roman"/>
          <w:color w:val="000000"/>
          <w:lang w:val="en-US" w:eastAsia="ru-RU"/>
        </w:rPr>
        <w:t>jpg</w:t>
      </w:r>
      <w:r w:rsidR="004619ED" w:rsidRPr="001A1621">
        <w:rPr>
          <w:rFonts w:eastAsia="Tahoma" w:cs="Times New Roman"/>
          <w:color w:val="000000"/>
          <w:lang w:eastAsia="ru-RU"/>
        </w:rPr>
        <w:t>.</w:t>
      </w:r>
    </w:p>
    <w:p w:rsidR="004619ED" w:rsidRPr="001A1621" w:rsidRDefault="004619ED" w:rsidP="00103C29">
      <w:pPr>
        <w:spacing w:before="110" w:after="110" w:line="240" w:lineRule="auto"/>
        <w:rPr>
          <w:rFonts w:eastAsia="Tahoma" w:cs="Times New Roman"/>
          <w:color w:val="000000"/>
          <w:lang w:eastAsia="ru-RU"/>
        </w:rPr>
      </w:pPr>
      <w:r w:rsidRPr="001A1621">
        <w:rPr>
          <w:rFonts w:eastAsia="Tahoma" w:cs="Times New Roman"/>
          <w:color w:val="000000"/>
          <w:lang w:eastAsia="ru-RU"/>
        </w:rPr>
        <w:t xml:space="preserve">Приложение 5 -  Санитарно-эпидемиологические и экологические ограничения. </w:t>
      </w:r>
      <w:r w:rsidRPr="001A1621">
        <w:rPr>
          <w:rFonts w:eastAsia="Tahoma" w:cs="Times New Roman"/>
          <w:color w:val="000000"/>
          <w:lang w:val="en-US" w:eastAsia="ru-RU"/>
        </w:rPr>
        <w:t>jpg</w:t>
      </w:r>
      <w:r w:rsidRPr="001A1621">
        <w:rPr>
          <w:rFonts w:eastAsia="Tahoma" w:cs="Times New Roman"/>
          <w:color w:val="000000"/>
          <w:lang w:eastAsia="ru-RU"/>
        </w:rPr>
        <w:t>.</w:t>
      </w:r>
    </w:p>
    <w:p w:rsidR="004619ED" w:rsidRPr="001A1621" w:rsidRDefault="004619ED" w:rsidP="00103C29">
      <w:pPr>
        <w:spacing w:before="110" w:after="110" w:line="240" w:lineRule="auto"/>
        <w:rPr>
          <w:rFonts w:eastAsia="Tahoma" w:cs="Times New Roman"/>
          <w:color w:val="000000"/>
          <w:lang w:eastAsia="ru-RU"/>
        </w:rPr>
      </w:pPr>
      <w:r w:rsidRPr="001A1621">
        <w:rPr>
          <w:rFonts w:eastAsia="Tahoma" w:cs="Times New Roman"/>
          <w:color w:val="000000"/>
          <w:lang w:eastAsia="ru-RU"/>
        </w:rPr>
        <w:t>Приложение 6 -  Обзорная схема. Радиус обслуживания детских садов и школ.</w:t>
      </w:r>
      <w:r w:rsidRPr="001A1621">
        <w:rPr>
          <w:rFonts w:eastAsia="Tahoma" w:cs="Times New Roman"/>
          <w:color w:val="000000"/>
          <w:lang w:val="en-US" w:eastAsia="ru-RU"/>
        </w:rPr>
        <w:t>jpg</w:t>
      </w:r>
      <w:r w:rsidRPr="001A1621">
        <w:rPr>
          <w:rFonts w:eastAsia="Tahoma" w:cs="Times New Roman"/>
          <w:color w:val="000000"/>
          <w:lang w:eastAsia="ru-RU"/>
        </w:rPr>
        <w:t>.</w:t>
      </w:r>
    </w:p>
    <w:p w:rsidR="004619ED" w:rsidRPr="001A1621" w:rsidRDefault="004619ED" w:rsidP="00103C29">
      <w:pPr>
        <w:spacing w:before="110" w:after="110" w:line="240" w:lineRule="auto"/>
        <w:rPr>
          <w:rFonts w:eastAsia="Tahoma" w:cs="Times New Roman"/>
          <w:color w:val="000000"/>
          <w:lang w:eastAsia="ru-RU"/>
        </w:rPr>
      </w:pPr>
      <w:r w:rsidRPr="001A1621">
        <w:rPr>
          <w:rFonts w:eastAsia="Tahoma" w:cs="Times New Roman"/>
          <w:color w:val="000000"/>
          <w:lang w:eastAsia="ru-RU"/>
        </w:rPr>
        <w:t>Приложение 7 -  Схема охранного статуса территорий.</w:t>
      </w:r>
      <w:r w:rsidRPr="001A1621">
        <w:rPr>
          <w:rFonts w:eastAsia="Tahoma" w:cs="Times New Roman"/>
          <w:color w:val="000000"/>
          <w:lang w:val="en-US" w:eastAsia="ru-RU"/>
        </w:rPr>
        <w:t>pdf</w:t>
      </w:r>
      <w:r w:rsidRPr="001A1621">
        <w:rPr>
          <w:rFonts w:eastAsia="Tahoma" w:cs="Times New Roman"/>
          <w:color w:val="000000"/>
          <w:lang w:eastAsia="ru-RU"/>
        </w:rPr>
        <w:t>.</w:t>
      </w:r>
    </w:p>
    <w:p w:rsidR="004619ED" w:rsidRPr="001A1621" w:rsidRDefault="004619ED" w:rsidP="00103C29">
      <w:pPr>
        <w:spacing w:before="110" w:after="110" w:line="240" w:lineRule="auto"/>
        <w:rPr>
          <w:rFonts w:eastAsia="Tahoma" w:cs="Times New Roman"/>
          <w:color w:val="000000"/>
          <w:lang w:eastAsia="ru-RU"/>
        </w:rPr>
      </w:pPr>
      <w:r w:rsidRPr="001A1621">
        <w:rPr>
          <w:rFonts w:eastAsia="Tahoma" w:cs="Times New Roman"/>
          <w:color w:val="000000"/>
          <w:lang w:eastAsia="ru-RU"/>
        </w:rPr>
        <w:t>Приложение 8 -  Социальная инфраструктура.</w:t>
      </w:r>
      <w:r w:rsidRPr="001A1621">
        <w:rPr>
          <w:rFonts w:eastAsia="Tahoma" w:cs="Times New Roman"/>
          <w:color w:val="000000"/>
          <w:lang w:val="en-US" w:eastAsia="ru-RU"/>
        </w:rPr>
        <w:t>word</w:t>
      </w:r>
      <w:r w:rsidRPr="001A1621">
        <w:rPr>
          <w:rFonts w:eastAsia="Tahoma" w:cs="Times New Roman"/>
          <w:color w:val="000000"/>
          <w:lang w:eastAsia="ru-RU"/>
        </w:rPr>
        <w:t>.</w:t>
      </w:r>
      <w:r w:rsidRPr="001A1621">
        <w:rPr>
          <w:rFonts w:eastAsia="Tahoma" w:cs="Times New Roman"/>
          <w:color w:val="000000"/>
          <w:lang w:val="en-US" w:eastAsia="ru-RU"/>
        </w:rPr>
        <w:t>docx</w:t>
      </w:r>
      <w:r w:rsidRPr="001A1621">
        <w:rPr>
          <w:rFonts w:eastAsia="Tahoma" w:cs="Times New Roman"/>
          <w:color w:val="000000"/>
          <w:lang w:eastAsia="ru-RU"/>
        </w:rPr>
        <w:t>.</w:t>
      </w:r>
    </w:p>
    <w:p w:rsidR="004619ED" w:rsidRPr="001A1621" w:rsidRDefault="004619ED" w:rsidP="00103C29">
      <w:pPr>
        <w:spacing w:before="110" w:after="110" w:line="240" w:lineRule="auto"/>
        <w:rPr>
          <w:rFonts w:eastAsia="Tahoma" w:cs="Times New Roman"/>
          <w:color w:val="000000"/>
          <w:lang w:eastAsia="ru-RU"/>
        </w:rPr>
      </w:pPr>
      <w:r w:rsidRPr="001A1621">
        <w:rPr>
          <w:rFonts w:eastAsia="Tahoma" w:cs="Times New Roman"/>
          <w:color w:val="000000"/>
          <w:lang w:eastAsia="ru-RU"/>
        </w:rPr>
        <w:t>Прил</w:t>
      </w:r>
      <w:r w:rsidR="003C0BFA" w:rsidRPr="001A1621">
        <w:rPr>
          <w:rFonts w:eastAsia="Tahoma" w:cs="Times New Roman"/>
          <w:color w:val="000000"/>
          <w:lang w:eastAsia="ru-RU"/>
        </w:rPr>
        <w:t>ожение 9 -  Транспортная схема.</w:t>
      </w:r>
      <w:r w:rsidR="003C0BFA" w:rsidRPr="001A1621">
        <w:rPr>
          <w:rFonts w:eastAsia="Tahoma" w:cs="Times New Roman"/>
          <w:color w:val="000000"/>
          <w:lang w:val="en-US" w:eastAsia="ru-RU"/>
        </w:rPr>
        <w:t>pdf</w:t>
      </w:r>
      <w:r w:rsidR="003C0BFA" w:rsidRPr="001A1621">
        <w:rPr>
          <w:rFonts w:eastAsia="Tahoma" w:cs="Times New Roman"/>
          <w:color w:val="000000"/>
          <w:lang w:eastAsia="ru-RU"/>
        </w:rPr>
        <w:t>.</w:t>
      </w:r>
    </w:p>
    <w:p w:rsidR="003C0BFA" w:rsidRPr="001A1621" w:rsidRDefault="003C0BFA" w:rsidP="00103C29">
      <w:pPr>
        <w:spacing w:before="110" w:after="110" w:line="240" w:lineRule="auto"/>
        <w:rPr>
          <w:rFonts w:eastAsia="Tahoma" w:cs="Times New Roman"/>
          <w:color w:val="000000"/>
          <w:lang w:eastAsia="ru-RU"/>
        </w:rPr>
      </w:pPr>
      <w:r w:rsidRPr="001A1621">
        <w:rPr>
          <w:rFonts w:eastAsia="Tahoma" w:cs="Times New Roman"/>
          <w:color w:val="000000"/>
          <w:lang w:eastAsia="ru-RU"/>
        </w:rPr>
        <w:t>Приложение 10 -  Инженерные сети и коммуникации.</w:t>
      </w:r>
    </w:p>
    <w:p w:rsidR="00375D71" w:rsidRDefault="003C0BFA" w:rsidP="00375D71">
      <w:pPr>
        <w:spacing w:before="110" w:after="110" w:line="240" w:lineRule="auto"/>
        <w:rPr>
          <w:rFonts w:eastAsia="Tahoma" w:cs="Times New Roman"/>
          <w:color w:val="000000"/>
          <w:lang w:eastAsia="ru-RU"/>
        </w:rPr>
      </w:pPr>
      <w:r w:rsidRPr="001A1621">
        <w:rPr>
          <w:rFonts w:eastAsia="Tahoma" w:cs="Times New Roman"/>
          <w:color w:val="000000"/>
          <w:lang w:eastAsia="ru-RU"/>
        </w:rPr>
        <w:t>Приложение 11 -  Аэрофотосъемка. Фотофиксация.</w:t>
      </w:r>
    </w:p>
    <w:p w:rsidR="00375D71" w:rsidRDefault="00375D71" w:rsidP="00375D71">
      <w:pPr>
        <w:spacing w:before="110" w:after="110" w:line="240" w:lineRule="auto"/>
        <w:rPr>
          <w:rFonts w:eastAsia="MS Reference Sans Serif" w:cs="Times New Roman"/>
          <w:b/>
          <w:color w:val="000000"/>
          <w:spacing w:val="-10"/>
          <w:lang w:eastAsia="ru-RU"/>
        </w:rPr>
      </w:pPr>
    </w:p>
    <w:p w:rsidR="003C0BFA" w:rsidRPr="001A1621" w:rsidRDefault="003C0BFA" w:rsidP="00375D71">
      <w:pPr>
        <w:spacing w:before="110" w:after="110" w:line="240" w:lineRule="auto"/>
        <w:rPr>
          <w:rFonts w:eastAsia="MS Reference Sans Serif" w:cs="Times New Roman"/>
          <w:b/>
          <w:color w:val="000000"/>
          <w:spacing w:val="-10"/>
          <w:lang w:eastAsia="ru-RU"/>
        </w:rPr>
      </w:pPr>
      <w:r w:rsidRPr="001A1621">
        <w:rPr>
          <w:rFonts w:eastAsia="MS Reference Sans Serif" w:cs="Times New Roman"/>
          <w:b/>
          <w:color w:val="000000"/>
          <w:spacing w:val="-10"/>
          <w:lang w:eastAsia="ru-RU"/>
        </w:rPr>
        <w:t xml:space="preserve">Особенности геологии                                                                                                                                                                                              </w:t>
      </w:r>
    </w:p>
    <w:p w:rsidR="00375D71" w:rsidRDefault="00375D71" w:rsidP="00375D71">
      <w:pPr>
        <w:keepNext/>
        <w:keepLines/>
        <w:spacing w:after="0" w:line="240" w:lineRule="auto"/>
        <w:jc w:val="both"/>
        <w:rPr>
          <w:rFonts w:eastAsia="MS Reference Sans Serif" w:cs="Times New Roman"/>
          <w:color w:val="000000"/>
          <w:lang w:eastAsia="ru-RU"/>
        </w:rPr>
      </w:pPr>
    </w:p>
    <w:p w:rsidR="00162D54" w:rsidRPr="00350CBB" w:rsidRDefault="003C0BFA" w:rsidP="00375D7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21">
        <w:rPr>
          <w:rFonts w:eastAsia="MS Reference Sans Serif" w:cs="Times New Roman"/>
          <w:color w:val="000000"/>
          <w:lang w:eastAsia="ru-RU"/>
        </w:rPr>
        <w:t>С точки зрения неблагоприятных процессов и явлений, согласно схема Генерального плана развития г. Москвы «Карты зон распространения опасных геологических процессов» основная часть рассматриваемой территории относится к районам, в которых опасные геологические процессы</w:t>
      </w:r>
      <w:r w:rsidR="003C2620" w:rsidRPr="001A1621">
        <w:rPr>
          <w:rFonts w:eastAsia="MS Reference Sans Serif" w:cs="Times New Roman"/>
          <w:color w:val="000000"/>
          <w:lang w:eastAsia="ru-RU"/>
        </w:rPr>
        <w:t xml:space="preserve"> отсутствуют, участок в южной</w:t>
      </w:r>
      <w:r w:rsidRPr="001A1621">
        <w:rPr>
          <w:rFonts w:eastAsia="MS Reference Sans Serif" w:cs="Times New Roman"/>
          <w:color w:val="000000"/>
          <w:lang w:eastAsia="ru-RU"/>
        </w:rPr>
        <w:t xml:space="preserve"> части рассматриваемой территории относится к зоне</w:t>
      </w:r>
      <w:r w:rsidR="003C2620" w:rsidRPr="001A1621">
        <w:rPr>
          <w:rFonts w:eastAsia="MS Reference Sans Serif" w:cs="Times New Roman"/>
          <w:color w:val="000000"/>
          <w:lang w:eastAsia="ru-RU"/>
        </w:rPr>
        <w:t xml:space="preserve"> кратковременного</w:t>
      </w:r>
      <w:r w:rsidRPr="001A1621">
        <w:rPr>
          <w:rFonts w:eastAsia="MS Reference Sans Serif" w:cs="Times New Roman"/>
          <w:color w:val="000000"/>
          <w:lang w:eastAsia="ru-RU"/>
        </w:rPr>
        <w:t xml:space="preserve"> подтопления.</w:t>
      </w:r>
    </w:p>
    <w:sectPr w:rsidR="00162D54" w:rsidRPr="00350CBB" w:rsidSect="0055136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57" w:rsidRDefault="001B2C57" w:rsidP="007F3780">
      <w:pPr>
        <w:spacing w:after="0" w:line="240" w:lineRule="auto"/>
      </w:pPr>
      <w:r>
        <w:separator/>
      </w:r>
    </w:p>
  </w:endnote>
  <w:endnote w:type="continuationSeparator" w:id="0">
    <w:p w:rsidR="001B2C57" w:rsidRDefault="001B2C57" w:rsidP="007F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57" w:rsidRDefault="001B2C57" w:rsidP="007F3780">
      <w:pPr>
        <w:spacing w:after="0" w:line="240" w:lineRule="auto"/>
      </w:pPr>
      <w:r>
        <w:separator/>
      </w:r>
    </w:p>
  </w:footnote>
  <w:footnote w:type="continuationSeparator" w:id="0">
    <w:p w:rsidR="001B2C57" w:rsidRDefault="001B2C57" w:rsidP="007F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CCF"/>
    <w:multiLevelType w:val="multilevel"/>
    <w:tmpl w:val="30F6B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5396B"/>
    <w:multiLevelType w:val="multilevel"/>
    <w:tmpl w:val="0AF47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9367F"/>
    <w:multiLevelType w:val="multilevel"/>
    <w:tmpl w:val="D51C5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36ED7"/>
    <w:multiLevelType w:val="multilevel"/>
    <w:tmpl w:val="0194F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A2EE1"/>
    <w:multiLevelType w:val="multilevel"/>
    <w:tmpl w:val="3760B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2C5438"/>
    <w:multiLevelType w:val="multilevel"/>
    <w:tmpl w:val="5FA25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8261B"/>
    <w:multiLevelType w:val="multilevel"/>
    <w:tmpl w:val="0ABE7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640730"/>
    <w:multiLevelType w:val="multilevel"/>
    <w:tmpl w:val="CF0EC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E34716"/>
    <w:multiLevelType w:val="multilevel"/>
    <w:tmpl w:val="BAE44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5B15BE"/>
    <w:multiLevelType w:val="multilevel"/>
    <w:tmpl w:val="80A83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900EC9"/>
    <w:multiLevelType w:val="hybridMultilevel"/>
    <w:tmpl w:val="D2AC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A61BA"/>
    <w:multiLevelType w:val="multilevel"/>
    <w:tmpl w:val="C17A0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474C77"/>
    <w:multiLevelType w:val="multilevel"/>
    <w:tmpl w:val="55D2E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2D5A75"/>
    <w:multiLevelType w:val="multilevel"/>
    <w:tmpl w:val="119E3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9A0EEB"/>
    <w:multiLevelType w:val="multilevel"/>
    <w:tmpl w:val="DABA9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B6188C"/>
    <w:multiLevelType w:val="multilevel"/>
    <w:tmpl w:val="CD500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7509F8"/>
    <w:multiLevelType w:val="multilevel"/>
    <w:tmpl w:val="2F321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CE0217"/>
    <w:multiLevelType w:val="multilevel"/>
    <w:tmpl w:val="9C5AB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A51701"/>
    <w:multiLevelType w:val="multilevel"/>
    <w:tmpl w:val="4D5E6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283198"/>
    <w:multiLevelType w:val="multilevel"/>
    <w:tmpl w:val="B3A07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3C28CD"/>
    <w:multiLevelType w:val="multilevel"/>
    <w:tmpl w:val="11DA1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F07298"/>
    <w:multiLevelType w:val="multilevel"/>
    <w:tmpl w:val="0FBAC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81138F"/>
    <w:multiLevelType w:val="multilevel"/>
    <w:tmpl w:val="FF12F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952F1B"/>
    <w:multiLevelType w:val="multilevel"/>
    <w:tmpl w:val="C92AD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531FCB"/>
    <w:multiLevelType w:val="multilevel"/>
    <w:tmpl w:val="E5662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332DC9"/>
    <w:multiLevelType w:val="multilevel"/>
    <w:tmpl w:val="7AAC9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887755"/>
    <w:multiLevelType w:val="multilevel"/>
    <w:tmpl w:val="9740E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18078D"/>
    <w:multiLevelType w:val="multilevel"/>
    <w:tmpl w:val="CD467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A3900"/>
    <w:multiLevelType w:val="multilevel"/>
    <w:tmpl w:val="F5C65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1679DB"/>
    <w:multiLevelType w:val="multilevel"/>
    <w:tmpl w:val="3448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E80DA3"/>
    <w:multiLevelType w:val="multilevel"/>
    <w:tmpl w:val="A914D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BE278B"/>
    <w:multiLevelType w:val="multilevel"/>
    <w:tmpl w:val="56B83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3333CF"/>
    <w:multiLevelType w:val="multilevel"/>
    <w:tmpl w:val="ABAC8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161A6D"/>
    <w:multiLevelType w:val="multilevel"/>
    <w:tmpl w:val="D814F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883951"/>
    <w:multiLevelType w:val="multilevel"/>
    <w:tmpl w:val="3AB22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435FCA"/>
    <w:multiLevelType w:val="multilevel"/>
    <w:tmpl w:val="41863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41EA3"/>
    <w:multiLevelType w:val="multilevel"/>
    <w:tmpl w:val="F6DCE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34"/>
  </w:num>
  <w:num w:numId="6">
    <w:abstractNumId w:val="21"/>
  </w:num>
  <w:num w:numId="7">
    <w:abstractNumId w:val="36"/>
  </w:num>
  <w:num w:numId="8">
    <w:abstractNumId w:val="2"/>
  </w:num>
  <w:num w:numId="9">
    <w:abstractNumId w:val="11"/>
  </w:num>
  <w:num w:numId="10">
    <w:abstractNumId w:val="26"/>
  </w:num>
  <w:num w:numId="11">
    <w:abstractNumId w:val="27"/>
  </w:num>
  <w:num w:numId="12">
    <w:abstractNumId w:val="25"/>
  </w:num>
  <w:num w:numId="13">
    <w:abstractNumId w:val="13"/>
  </w:num>
  <w:num w:numId="14">
    <w:abstractNumId w:val="35"/>
  </w:num>
  <w:num w:numId="15">
    <w:abstractNumId w:val="5"/>
  </w:num>
  <w:num w:numId="16">
    <w:abstractNumId w:val="32"/>
  </w:num>
  <w:num w:numId="17">
    <w:abstractNumId w:val="18"/>
  </w:num>
  <w:num w:numId="18">
    <w:abstractNumId w:val="19"/>
  </w:num>
  <w:num w:numId="19">
    <w:abstractNumId w:val="31"/>
  </w:num>
  <w:num w:numId="20">
    <w:abstractNumId w:val="1"/>
  </w:num>
  <w:num w:numId="21">
    <w:abstractNumId w:val="3"/>
  </w:num>
  <w:num w:numId="22">
    <w:abstractNumId w:val="33"/>
  </w:num>
  <w:num w:numId="23">
    <w:abstractNumId w:val="0"/>
  </w:num>
  <w:num w:numId="24">
    <w:abstractNumId w:val="30"/>
  </w:num>
  <w:num w:numId="25">
    <w:abstractNumId w:val="28"/>
  </w:num>
  <w:num w:numId="26">
    <w:abstractNumId w:val="22"/>
  </w:num>
  <w:num w:numId="27">
    <w:abstractNumId w:val="4"/>
  </w:num>
  <w:num w:numId="28">
    <w:abstractNumId w:val="8"/>
  </w:num>
  <w:num w:numId="29">
    <w:abstractNumId w:val="23"/>
  </w:num>
  <w:num w:numId="30">
    <w:abstractNumId w:val="17"/>
  </w:num>
  <w:num w:numId="31">
    <w:abstractNumId w:val="14"/>
  </w:num>
  <w:num w:numId="32">
    <w:abstractNumId w:val="24"/>
  </w:num>
  <w:num w:numId="33">
    <w:abstractNumId w:val="29"/>
  </w:num>
  <w:num w:numId="34">
    <w:abstractNumId w:val="20"/>
  </w:num>
  <w:num w:numId="35">
    <w:abstractNumId w:val="12"/>
  </w:num>
  <w:num w:numId="36">
    <w:abstractNumId w:val="1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BB"/>
    <w:rsid w:val="00026A01"/>
    <w:rsid w:val="000A3B2D"/>
    <w:rsid w:val="000C70ED"/>
    <w:rsid w:val="00103C29"/>
    <w:rsid w:val="00161EFD"/>
    <w:rsid w:val="00162D54"/>
    <w:rsid w:val="00163095"/>
    <w:rsid w:val="001A1621"/>
    <w:rsid w:val="001B14F1"/>
    <w:rsid w:val="001B2C57"/>
    <w:rsid w:val="001B4005"/>
    <w:rsid w:val="001C1000"/>
    <w:rsid w:val="001D5D39"/>
    <w:rsid w:val="00210154"/>
    <w:rsid w:val="00214614"/>
    <w:rsid w:val="002243A2"/>
    <w:rsid w:val="002567A1"/>
    <w:rsid w:val="002958ED"/>
    <w:rsid w:val="002C7FC8"/>
    <w:rsid w:val="003174A7"/>
    <w:rsid w:val="00333EDB"/>
    <w:rsid w:val="00350CBB"/>
    <w:rsid w:val="0036790D"/>
    <w:rsid w:val="00375D71"/>
    <w:rsid w:val="003C0BFA"/>
    <w:rsid w:val="003C2620"/>
    <w:rsid w:val="0041475F"/>
    <w:rsid w:val="004160BB"/>
    <w:rsid w:val="00435E90"/>
    <w:rsid w:val="004619ED"/>
    <w:rsid w:val="00465EED"/>
    <w:rsid w:val="004D0ACA"/>
    <w:rsid w:val="004D2CF9"/>
    <w:rsid w:val="00502EAD"/>
    <w:rsid w:val="005262CB"/>
    <w:rsid w:val="00551360"/>
    <w:rsid w:val="00567914"/>
    <w:rsid w:val="00607DBB"/>
    <w:rsid w:val="0067778C"/>
    <w:rsid w:val="00681311"/>
    <w:rsid w:val="006816AA"/>
    <w:rsid w:val="006F7C59"/>
    <w:rsid w:val="007649A5"/>
    <w:rsid w:val="007A04A2"/>
    <w:rsid w:val="007A0574"/>
    <w:rsid w:val="007A1567"/>
    <w:rsid w:val="007A58BD"/>
    <w:rsid w:val="007F3780"/>
    <w:rsid w:val="00861AAB"/>
    <w:rsid w:val="00863EA0"/>
    <w:rsid w:val="008D6C4D"/>
    <w:rsid w:val="008E440A"/>
    <w:rsid w:val="00982CA0"/>
    <w:rsid w:val="009849D4"/>
    <w:rsid w:val="00996A6B"/>
    <w:rsid w:val="009B1CFB"/>
    <w:rsid w:val="00A063CD"/>
    <w:rsid w:val="00A157CE"/>
    <w:rsid w:val="00AA08A3"/>
    <w:rsid w:val="00B01BAD"/>
    <w:rsid w:val="00B529F7"/>
    <w:rsid w:val="00C14012"/>
    <w:rsid w:val="00C81987"/>
    <w:rsid w:val="00CA5634"/>
    <w:rsid w:val="00CB66F7"/>
    <w:rsid w:val="00CC6165"/>
    <w:rsid w:val="00CF3EA4"/>
    <w:rsid w:val="00D52E24"/>
    <w:rsid w:val="00D7301E"/>
    <w:rsid w:val="00DD2F33"/>
    <w:rsid w:val="00DD4AFA"/>
    <w:rsid w:val="00DF0FA5"/>
    <w:rsid w:val="00E37F3B"/>
    <w:rsid w:val="00E91073"/>
    <w:rsid w:val="00EA1080"/>
    <w:rsid w:val="00EA21F1"/>
    <w:rsid w:val="00EF7530"/>
    <w:rsid w:val="00F256A3"/>
    <w:rsid w:val="00F44F40"/>
    <w:rsid w:val="00F92A61"/>
    <w:rsid w:val="00FA1DB3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5C92A1-9978-4BB1-92F3-03BBD0A8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780"/>
  </w:style>
  <w:style w:type="paragraph" w:styleId="a5">
    <w:name w:val="footer"/>
    <w:basedOn w:val="a"/>
    <w:link w:val="a6"/>
    <w:uiPriority w:val="99"/>
    <w:unhideWhenUsed/>
    <w:rsid w:val="007F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780"/>
  </w:style>
  <w:style w:type="paragraph" w:styleId="a7">
    <w:name w:val="Balloon Text"/>
    <w:basedOn w:val="a"/>
    <w:link w:val="a8"/>
    <w:uiPriority w:val="99"/>
    <w:semiHidden/>
    <w:unhideWhenUsed/>
    <w:rsid w:val="006F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7C5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0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cp:lastPrinted>2018-01-24T23:13:00Z</cp:lastPrinted>
  <dcterms:created xsi:type="dcterms:W3CDTF">2018-01-29T17:45:00Z</dcterms:created>
  <dcterms:modified xsi:type="dcterms:W3CDTF">2018-01-29T19:23:00Z</dcterms:modified>
</cp:coreProperties>
</file>